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86" w:rsidRPr="000B0EFF" w:rsidRDefault="00E10D86" w:rsidP="00E10D86">
      <w:pPr>
        <w:pBdr>
          <w:top w:val="single" w:sz="4" w:space="1" w:color="auto"/>
        </w:pBdr>
        <w:jc w:val="center"/>
        <w:rPr>
          <w:b/>
        </w:rPr>
      </w:pPr>
    </w:p>
    <w:p w:rsidR="00E10D86" w:rsidRPr="000B0EFF" w:rsidRDefault="00E10D86" w:rsidP="00961FD7">
      <w:pPr>
        <w:pStyle w:val="Heading2"/>
        <w:spacing w:before="0"/>
        <w:ind w:left="5040"/>
        <w:rPr>
          <w:rFonts w:ascii="Book Antiqua" w:hAnsi="Book Antiqua" w:cs="Times New Roman"/>
          <w:i/>
          <w:sz w:val="24"/>
          <w:szCs w:val="24"/>
        </w:rPr>
      </w:pPr>
      <w:r w:rsidRPr="000B0EFF">
        <w:rPr>
          <w:rFonts w:ascii="Book Antiqua" w:hAnsi="Book Antiqua" w:cs="Times New Roman"/>
          <w:i/>
          <w:sz w:val="24"/>
          <w:szCs w:val="24"/>
        </w:rPr>
        <w:t xml:space="preserve">ДО </w:t>
      </w:r>
    </w:p>
    <w:p w:rsidR="00E10D86" w:rsidRPr="000B0EFF" w:rsidRDefault="00E10D86" w:rsidP="00961FD7">
      <w:pPr>
        <w:pStyle w:val="Heading2"/>
        <w:spacing w:before="0"/>
        <w:ind w:left="5040"/>
        <w:rPr>
          <w:rFonts w:ascii="Book Antiqua" w:hAnsi="Book Antiqua"/>
          <w:bCs/>
          <w:i/>
          <w:iCs/>
          <w:szCs w:val="20"/>
          <w:lang w:eastAsia="en-US"/>
        </w:rPr>
      </w:pPr>
      <w:proofErr w:type="spellStart"/>
      <w:r w:rsidRPr="000B0EFF">
        <w:rPr>
          <w:rFonts w:ascii="Book Antiqua" w:hAnsi="Book Antiqua"/>
          <w:bCs/>
          <w:i/>
          <w:iCs/>
          <w:szCs w:val="20"/>
          <w:lang w:eastAsia="en-US"/>
        </w:rPr>
        <w:t>Клевър</w:t>
      </w:r>
      <w:proofErr w:type="spellEnd"/>
      <w:r w:rsidRPr="000B0EFF">
        <w:rPr>
          <w:rFonts w:ascii="Book Antiqua" w:hAnsi="Book Antiqua"/>
          <w:bCs/>
          <w:i/>
          <w:iCs/>
          <w:szCs w:val="20"/>
          <w:lang w:eastAsia="en-US"/>
        </w:rPr>
        <w:t xml:space="preserve"> Бук ООД </w:t>
      </w:r>
    </w:p>
    <w:p w:rsidR="00E10D86" w:rsidRPr="000B0EFF" w:rsidRDefault="00B9214A" w:rsidP="00961FD7">
      <w:pPr>
        <w:ind w:firstLine="5040"/>
        <w:rPr>
          <w:rFonts w:ascii="Book Antiqua" w:hAnsi="Book Antiqua"/>
        </w:rPr>
      </w:pPr>
      <w:r w:rsidRPr="000B0EFF">
        <w:rPr>
          <w:rFonts w:ascii="Book Antiqua" w:hAnsi="Book Antiqua"/>
        </w:rPr>
        <w:t>София, Ул. Неделчо Бончев 10, офис 14</w:t>
      </w:r>
    </w:p>
    <w:p w:rsidR="00E10D86" w:rsidRPr="000B0EFF" w:rsidRDefault="00E10D86" w:rsidP="00961FD7">
      <w:pPr>
        <w:ind w:left="5040"/>
        <w:rPr>
          <w:sz w:val="18"/>
          <w:szCs w:val="18"/>
        </w:rPr>
      </w:pPr>
      <w:r w:rsidRPr="000B0EFF">
        <w:rPr>
          <w:sz w:val="18"/>
          <w:szCs w:val="18"/>
        </w:rPr>
        <w:t>(</w:t>
      </w:r>
      <w:r w:rsidRPr="000B0EFF">
        <w:rPr>
          <w:bCs/>
          <w:iCs/>
          <w:sz w:val="18"/>
          <w:szCs w:val="18"/>
        </w:rPr>
        <w:t>Адрес на бенефициента</w:t>
      </w:r>
      <w:r w:rsidRPr="000B0EFF">
        <w:rPr>
          <w:sz w:val="18"/>
          <w:szCs w:val="18"/>
        </w:rPr>
        <w:t>)</w:t>
      </w:r>
    </w:p>
    <w:p w:rsidR="00E10D86" w:rsidRPr="000B0EFF" w:rsidRDefault="00E10D86" w:rsidP="00E10D86"/>
    <w:p w:rsidR="00E10D86" w:rsidRPr="000B0EFF" w:rsidRDefault="00E10D86" w:rsidP="00E10D86">
      <w:pPr>
        <w:rPr>
          <w:b/>
        </w:rPr>
      </w:pPr>
    </w:p>
    <w:p w:rsidR="00E10D86" w:rsidRPr="000B0EFF" w:rsidRDefault="00E10D86" w:rsidP="00E10D86">
      <w:pPr>
        <w:jc w:val="center"/>
        <w:rPr>
          <w:b/>
        </w:rPr>
      </w:pPr>
      <w:r w:rsidRPr="000B0EFF">
        <w:rPr>
          <w:b/>
        </w:rPr>
        <w:t>О Ф Е Р Т А</w:t>
      </w:r>
    </w:p>
    <w:p w:rsidR="00E10D86" w:rsidRPr="000B0EFF" w:rsidRDefault="00E10D86" w:rsidP="00E10D86">
      <w:pPr>
        <w:rPr>
          <w:b/>
          <w:i/>
          <w:caps/>
          <w:u w:val="single"/>
        </w:rPr>
      </w:pPr>
    </w:p>
    <w:p w:rsidR="00E10D86" w:rsidRPr="000B0EFF" w:rsidRDefault="00E10D86" w:rsidP="00E10D86">
      <w:pPr>
        <w:rPr>
          <w:b/>
          <w:bCs/>
        </w:rPr>
      </w:pPr>
      <w:r w:rsidRPr="000B0EFF">
        <w:rPr>
          <w:b/>
          <w:caps/>
        </w:rPr>
        <w:t>От:</w:t>
      </w:r>
      <w:r w:rsidRPr="000B0EFF">
        <w:rPr>
          <w:b/>
        </w:rPr>
        <w:t>____________________________________________________________</w:t>
      </w:r>
      <w:r w:rsidRPr="000B0EFF">
        <w:rPr>
          <w:b/>
          <w:bCs/>
        </w:rPr>
        <w:t>____________</w:t>
      </w:r>
    </w:p>
    <w:p w:rsidR="00E10D86" w:rsidRPr="000B0EFF" w:rsidRDefault="00E10D86" w:rsidP="00E10D86">
      <w:pPr>
        <w:jc w:val="center"/>
        <w:rPr>
          <w:bCs/>
          <w:sz w:val="18"/>
          <w:szCs w:val="18"/>
        </w:rPr>
      </w:pPr>
      <w:r w:rsidRPr="000B0EFF">
        <w:rPr>
          <w:bCs/>
          <w:sz w:val="18"/>
          <w:szCs w:val="18"/>
        </w:rPr>
        <w:t>(наименование на кандидата)</w:t>
      </w:r>
    </w:p>
    <w:p w:rsidR="00E10D86" w:rsidRPr="000B0EFF" w:rsidRDefault="00E10D86" w:rsidP="00E10D86">
      <w:pPr>
        <w:rPr>
          <w:sz w:val="18"/>
          <w:szCs w:val="18"/>
        </w:rPr>
      </w:pPr>
    </w:p>
    <w:p w:rsidR="00E10D86" w:rsidRPr="000B0EFF" w:rsidRDefault="00E10D86" w:rsidP="00E10D86">
      <w:r w:rsidRPr="000B0EFF">
        <w:t xml:space="preserve">за участие в процедура „Избор с публична покана“ за определяне на изпълнител с </w:t>
      </w:r>
      <w:r w:rsidRPr="000B0EFF">
        <w:rPr>
          <w:bCs/>
        </w:rPr>
        <w:t>предмет</w:t>
      </w:r>
      <w:r w:rsidRPr="000B0EFF">
        <w:t>:</w:t>
      </w:r>
    </w:p>
    <w:p w:rsidR="00E10D86" w:rsidRPr="000B0EFF" w:rsidRDefault="00E10D86" w:rsidP="00E10D86"/>
    <w:p w:rsidR="00E10D86" w:rsidRPr="000B0EFF" w:rsidRDefault="00E10D86" w:rsidP="00E10D86">
      <w:pPr>
        <w:ind w:right="-142"/>
        <w:jc w:val="center"/>
        <w:rPr>
          <w:rFonts w:ascii="Book Antiqua" w:hAnsi="Book Antiqua"/>
          <w:b/>
        </w:rPr>
      </w:pPr>
      <w:r w:rsidRPr="000B0EFF">
        <w:rPr>
          <w:rFonts w:ascii="Book Antiqua" w:hAnsi="Book Antiqua"/>
          <w:b/>
        </w:rPr>
        <w:t>“</w:t>
      </w:r>
      <w:r w:rsidR="007B7D97" w:rsidRPr="007B7D97">
        <w:t xml:space="preserve"> </w:t>
      </w:r>
      <w:r w:rsidR="007B7D97" w:rsidRPr="007B7D97">
        <w:rPr>
          <w:rFonts w:ascii="Book Antiqua" w:hAnsi="Book Antiqua"/>
          <w:b/>
          <w:color w:val="333333"/>
        </w:rPr>
        <w:t xml:space="preserve">Разработка, доставка и въвеждане в експлоатация на комплексна система за управление на работа с клиенти </w:t>
      </w:r>
      <w:r w:rsidRPr="000B0EFF">
        <w:rPr>
          <w:rFonts w:ascii="Book Antiqua" w:hAnsi="Book Antiqua"/>
          <w:b/>
        </w:rPr>
        <w:t>”</w:t>
      </w:r>
    </w:p>
    <w:p w:rsidR="00E10D86" w:rsidRPr="000B0EFF" w:rsidRDefault="00E10D86" w:rsidP="00E10D86">
      <w:pPr>
        <w:jc w:val="center"/>
        <w:rPr>
          <w:sz w:val="18"/>
          <w:szCs w:val="18"/>
        </w:rPr>
      </w:pPr>
      <w:r w:rsidRPr="000B0EFF">
        <w:rPr>
          <w:sz w:val="18"/>
          <w:szCs w:val="18"/>
        </w:rPr>
        <w:t>(наименование на предмета на процедурата)</w:t>
      </w:r>
    </w:p>
    <w:p w:rsidR="00E10D86" w:rsidRPr="000B0EFF" w:rsidRDefault="00E10D86" w:rsidP="00E10D86">
      <w:pPr>
        <w:rPr>
          <w:b/>
          <w:i/>
        </w:rPr>
      </w:pPr>
    </w:p>
    <w:p w:rsidR="00E10D86" w:rsidRPr="000B0EFF" w:rsidRDefault="00E10D86" w:rsidP="00E10D86">
      <w:r w:rsidRPr="000B0EFF">
        <w:t>с адрес: гр. _______ ул. _____________, тел.: _________ факс: ________________, e-</w:t>
      </w:r>
      <w:proofErr w:type="spellStart"/>
      <w:r w:rsidRPr="000B0EFF">
        <w:t>mail</w:t>
      </w:r>
      <w:proofErr w:type="spellEnd"/>
      <w:r w:rsidRPr="000B0EFF">
        <w:t xml:space="preserve">: </w:t>
      </w:r>
      <w:r w:rsidR="00961FD7" w:rsidRPr="000B0EFF">
        <w:t>____</w:t>
      </w:r>
    </w:p>
    <w:p w:rsidR="00E10D86" w:rsidRPr="000B0EFF" w:rsidRDefault="00E10D86" w:rsidP="00E10D86">
      <w:r w:rsidRPr="000B0EFF">
        <w:t xml:space="preserve">регистриран по </w:t>
      </w:r>
      <w:proofErr w:type="spellStart"/>
      <w:r w:rsidRPr="000B0EFF">
        <w:t>ф.д</w:t>
      </w:r>
      <w:proofErr w:type="spellEnd"/>
      <w:r w:rsidRPr="000B0EFF">
        <w:t xml:space="preserve">. № __________ / _________ г. по описа на __________________ съд, </w:t>
      </w:r>
    </w:p>
    <w:p w:rsidR="00E10D86" w:rsidRPr="000B0EFF" w:rsidRDefault="00E10D86" w:rsidP="00961FD7">
      <w:r w:rsidRPr="000B0EFF">
        <w:t>ЕИК /Булстат: _____________________________, представлявано от -_________________.</w:t>
      </w:r>
    </w:p>
    <w:p w:rsidR="00E10D86" w:rsidRPr="000B0EFF" w:rsidRDefault="00E10D86" w:rsidP="00E10D86">
      <w:pPr>
        <w:ind w:firstLine="708"/>
      </w:pPr>
    </w:p>
    <w:p w:rsidR="00E10D86" w:rsidRPr="000B0EFF" w:rsidRDefault="00E10D86" w:rsidP="00E10D86">
      <w:pPr>
        <w:ind w:firstLine="708"/>
        <w:rPr>
          <w:b/>
        </w:rPr>
      </w:pPr>
      <w:r w:rsidRPr="000B0EFF">
        <w:rPr>
          <w:b/>
        </w:rPr>
        <w:t>УВАЖАЕМИ ГОСПОДА,</w:t>
      </w:r>
    </w:p>
    <w:p w:rsidR="00961FD7" w:rsidRPr="000B0EFF" w:rsidRDefault="00961FD7" w:rsidP="00E10D86">
      <w:pPr>
        <w:ind w:firstLine="708"/>
        <w:rPr>
          <w:b/>
        </w:rPr>
      </w:pPr>
    </w:p>
    <w:p w:rsidR="00E10D86" w:rsidRPr="000B0EFF" w:rsidRDefault="00E10D86" w:rsidP="00E10D86">
      <w:pPr>
        <w:ind w:firstLine="708"/>
        <w:jc w:val="both"/>
      </w:pPr>
      <w:r w:rsidRPr="000B0EFF"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</w:p>
    <w:p w:rsidR="00E10D86" w:rsidRPr="000B0EFF" w:rsidRDefault="00E10D86" w:rsidP="00E10D86">
      <w:pPr>
        <w:jc w:val="both"/>
      </w:pPr>
    </w:p>
    <w:p w:rsidR="00E10D86" w:rsidRPr="000B0EFF" w:rsidRDefault="00961FD7" w:rsidP="00E10D86">
      <w:pPr>
        <w:jc w:val="center"/>
        <w:rPr>
          <w:rFonts w:ascii="Book Antiqua" w:hAnsi="Book Antiqua"/>
          <w:b/>
        </w:rPr>
      </w:pPr>
      <w:r w:rsidRPr="000B0EFF">
        <w:rPr>
          <w:b/>
        </w:rPr>
        <w:t>“</w:t>
      </w:r>
      <w:r w:rsidR="007B7D97" w:rsidRPr="007B7D97">
        <w:t xml:space="preserve"> </w:t>
      </w:r>
      <w:r w:rsidR="007B7D97" w:rsidRPr="007B7D97">
        <w:rPr>
          <w:rFonts w:ascii="Book Antiqua" w:hAnsi="Book Antiqua"/>
          <w:b/>
          <w:color w:val="333333"/>
        </w:rPr>
        <w:t xml:space="preserve">Разработка, доставка и въвеждане в експлоатация на комплексна система за управление на работа с клиенти </w:t>
      </w:r>
      <w:r w:rsidR="00B3495E" w:rsidRPr="000B0EFF">
        <w:rPr>
          <w:rFonts w:ascii="Book Antiqua" w:hAnsi="Book Antiqua"/>
          <w:b/>
        </w:rPr>
        <w:t>”</w:t>
      </w:r>
    </w:p>
    <w:p w:rsidR="00E10D86" w:rsidRPr="000B0EFF" w:rsidRDefault="00E10D86" w:rsidP="00E10D86">
      <w:pPr>
        <w:jc w:val="center"/>
        <w:rPr>
          <w:b/>
          <w:sz w:val="18"/>
          <w:szCs w:val="18"/>
        </w:rPr>
      </w:pPr>
      <w:r w:rsidRPr="000B0EFF">
        <w:rPr>
          <w:sz w:val="18"/>
          <w:szCs w:val="18"/>
        </w:rPr>
        <w:t>(наименование на предмета на процедурата)</w:t>
      </w:r>
    </w:p>
    <w:p w:rsidR="00E10D86" w:rsidRPr="000B0EFF" w:rsidRDefault="00E10D86" w:rsidP="00961FD7">
      <w:pPr>
        <w:spacing w:before="240" w:line="240" w:lineRule="atLeast"/>
        <w:ind w:firstLine="709"/>
        <w:jc w:val="both"/>
      </w:pPr>
      <w:r w:rsidRPr="000B0EFF"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E10D86" w:rsidRPr="000B0EFF" w:rsidRDefault="00E10D86" w:rsidP="00961FD7">
      <w:pPr>
        <w:spacing w:before="240" w:line="240" w:lineRule="atLeast"/>
        <w:ind w:firstLine="709"/>
        <w:jc w:val="both"/>
      </w:pPr>
      <w:r w:rsidRPr="000B0EFF">
        <w:t xml:space="preserve">Запознати сме и приемаме условията на проекта на договора. Ако бъдем определени за изпълнител, ще сключим договор в </w:t>
      </w:r>
      <w:r w:rsidR="000B0EFF" w:rsidRPr="000B0EFF">
        <w:t>нормативно установения</w:t>
      </w:r>
      <w:r w:rsidRPr="000B0EFF">
        <w:t xml:space="preserve"> срок.</w:t>
      </w:r>
    </w:p>
    <w:p w:rsidR="00E10D86" w:rsidRPr="000B0EFF" w:rsidRDefault="00E10D86" w:rsidP="00961FD7">
      <w:pPr>
        <w:spacing w:before="240" w:line="240" w:lineRule="atLeast"/>
        <w:ind w:firstLine="709"/>
        <w:jc w:val="both"/>
        <w:rPr>
          <w:sz w:val="18"/>
          <w:szCs w:val="18"/>
        </w:rPr>
      </w:pPr>
      <w:r w:rsidRPr="000B0EFF">
        <w:t xml:space="preserve">Заявяваме, че при изпълнение на обекта на процедурата ______________________ подизпълнители.                                                                                           </w:t>
      </w:r>
      <w:r w:rsidRPr="000B0EFF">
        <w:rPr>
          <w:sz w:val="18"/>
          <w:szCs w:val="18"/>
        </w:rPr>
        <w:t>ще ползваме/няма да ползваме</w:t>
      </w:r>
    </w:p>
    <w:p w:rsidR="00E10D86" w:rsidRDefault="00E10D86" w:rsidP="00961FD7">
      <w:pPr>
        <w:spacing w:before="240" w:line="240" w:lineRule="atLeast"/>
        <w:ind w:firstLine="709"/>
        <w:jc w:val="both"/>
      </w:pPr>
      <w:r w:rsidRPr="000B0EFF">
        <w:t>Предлагаме срок за изпълнение на предмета на процедурата ________________ календарни месеца, считано от датата на подписване на договора за изпълнение.</w:t>
      </w:r>
    </w:p>
    <w:p w:rsidR="0046634A" w:rsidRDefault="0046634A" w:rsidP="00961FD7">
      <w:pPr>
        <w:spacing w:before="240" w:line="240" w:lineRule="atLeast"/>
        <w:ind w:firstLine="709"/>
        <w:jc w:val="both"/>
      </w:pPr>
      <w:r w:rsidRPr="0046634A">
        <w:t xml:space="preserve">Предлагаме </w:t>
      </w:r>
      <w:r w:rsidR="005445B7">
        <w:t>в</w:t>
      </w:r>
      <w:r w:rsidRPr="0046634A">
        <w:t xml:space="preserve">реме за </w:t>
      </w:r>
      <w:r w:rsidR="009C4241" w:rsidRPr="009C4241">
        <w:t xml:space="preserve">реакция при възникнал проблем </w:t>
      </w:r>
      <w:r w:rsidR="009C4241">
        <w:t>– ___________ часа.</w:t>
      </w:r>
    </w:p>
    <w:p w:rsidR="009C4241" w:rsidRDefault="009C4241" w:rsidP="00961FD7">
      <w:pPr>
        <w:spacing w:before="240" w:line="240" w:lineRule="atLeast"/>
        <w:ind w:firstLine="709"/>
        <w:jc w:val="both"/>
      </w:pPr>
      <w:r>
        <w:t>Предлагаме срок на гаранционна поддръжка - __________ месеца.</w:t>
      </w:r>
    </w:p>
    <w:p w:rsidR="0046634A" w:rsidRDefault="009C4241" w:rsidP="00961FD7">
      <w:pPr>
        <w:spacing w:before="240" w:line="240" w:lineRule="atLeast"/>
        <w:ind w:firstLine="709"/>
        <w:jc w:val="both"/>
      </w:pPr>
      <w:r>
        <w:lastRenderedPageBreak/>
        <w:t>П</w:t>
      </w:r>
      <w:r w:rsidR="005445B7" w:rsidRPr="005445B7">
        <w:t>редлаганият от нас начин на плащане е както следва</w:t>
      </w:r>
    </w:p>
    <w:p w:rsidR="00961FD7" w:rsidRPr="000B0EFF" w:rsidRDefault="00E10D86" w:rsidP="00961FD7">
      <w:pPr>
        <w:spacing w:before="240" w:line="240" w:lineRule="atLeast"/>
        <w:ind w:firstLine="709"/>
        <w:jc w:val="both"/>
        <w:rPr>
          <w:b/>
        </w:rPr>
      </w:pPr>
      <w:r w:rsidRPr="000B0EFF">
        <w:t>Декларираме, че представената от нас оферта е валидна до ________________ (посочва се срокът, определен от бенефициента в публичната покана).</w:t>
      </w:r>
      <w:r w:rsidR="00883210">
        <w:rPr>
          <w:b/>
        </w:rPr>
        <w:t xml:space="preserve"> </w:t>
      </w:r>
    </w:p>
    <w:p w:rsidR="00CD177E" w:rsidRPr="000B0EFF" w:rsidRDefault="00CD177E" w:rsidP="00E10D86">
      <w:pPr>
        <w:jc w:val="center"/>
        <w:rPr>
          <w:b/>
        </w:rPr>
      </w:pPr>
    </w:p>
    <w:p w:rsidR="00E10D86" w:rsidRPr="000B0EFF" w:rsidRDefault="00E10D86" w:rsidP="00E10D86">
      <w:pPr>
        <w:jc w:val="center"/>
        <w:rPr>
          <w:b/>
        </w:rPr>
      </w:pPr>
      <w:r w:rsidRPr="000B0EFF">
        <w:rPr>
          <w:b/>
        </w:rPr>
        <w:t>ТЕХНИЧЕСКО ПРЕДЛОЖЕНИЕ</w:t>
      </w:r>
    </w:p>
    <w:p w:rsidR="00E10D86" w:rsidRPr="000B0EFF" w:rsidRDefault="00E10D86" w:rsidP="00E10D86">
      <w:pPr>
        <w:jc w:val="center"/>
        <w:rPr>
          <w:b/>
        </w:rPr>
      </w:pPr>
    </w:p>
    <w:p w:rsidR="00E10D86" w:rsidRPr="000B0EFF" w:rsidRDefault="00E10D86" w:rsidP="00E10D86">
      <w:pPr>
        <w:ind w:firstLine="720"/>
        <w:jc w:val="both"/>
        <w:rPr>
          <w:position w:val="8"/>
        </w:rPr>
      </w:pPr>
      <w:r w:rsidRPr="000B0EFF">
        <w:rPr>
          <w:color w:val="000000"/>
          <w:position w:val="8"/>
        </w:rPr>
        <w:t xml:space="preserve">Относно изискванията и условията, </w:t>
      </w:r>
      <w:r w:rsidRPr="000B0EFF">
        <w:rPr>
          <w:position w:val="8"/>
        </w:rPr>
        <w:t>свързани с изпълнението на предмета на настоящата процедура, ще изпълним следното:</w:t>
      </w:r>
    </w:p>
    <w:p w:rsidR="00E10D86" w:rsidRPr="000B0EFF" w:rsidRDefault="00E10D86" w:rsidP="00E10D86">
      <w:pPr>
        <w:jc w:val="both"/>
        <w:rPr>
          <w:position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260"/>
        <w:gridCol w:w="1389"/>
      </w:tblGrid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center"/>
              <w:rPr>
                <w:b/>
                <w:color w:val="000000"/>
                <w:position w:val="8"/>
              </w:rPr>
            </w:pPr>
            <w:r w:rsidRPr="000B0EFF">
              <w:rPr>
                <w:b/>
                <w:color w:val="000000"/>
                <w:position w:val="8"/>
              </w:rPr>
              <w:t>Изисквания и условия на</w:t>
            </w:r>
          </w:p>
          <w:p w:rsidR="00E10D86" w:rsidRPr="000B0EFF" w:rsidRDefault="00E10D86" w:rsidP="00D36EA1">
            <w:pPr>
              <w:jc w:val="center"/>
              <w:rPr>
                <w:b/>
                <w:color w:val="000000"/>
                <w:position w:val="8"/>
                <w:sz w:val="18"/>
                <w:szCs w:val="18"/>
              </w:rPr>
            </w:pPr>
            <w:r w:rsidRPr="000B0EFF">
              <w:rPr>
                <w:b/>
                <w:color w:val="000000"/>
                <w:position w:val="8"/>
                <w:sz w:val="22"/>
                <w:szCs w:val="18"/>
              </w:rPr>
              <w:t>КЛЕВЪР БУК ООД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center"/>
              <w:rPr>
                <w:b/>
                <w:color w:val="000000"/>
                <w:position w:val="8"/>
              </w:rPr>
            </w:pPr>
            <w:r w:rsidRPr="000B0EFF">
              <w:rPr>
                <w:b/>
                <w:color w:val="000000"/>
                <w:position w:val="8"/>
              </w:rPr>
              <w:t>Предложение на кандидата</w:t>
            </w:r>
          </w:p>
          <w:p w:rsidR="00E10D86" w:rsidRPr="000B0EFF" w:rsidRDefault="00E10D86" w:rsidP="00D36EA1">
            <w:pPr>
              <w:jc w:val="both"/>
              <w:rPr>
                <w:b/>
                <w:color w:val="000000"/>
                <w:position w:val="8"/>
              </w:rPr>
            </w:pPr>
            <w:r w:rsidRPr="000B0EFF">
              <w:rPr>
                <w:i/>
                <w:color w:val="000000"/>
                <w:position w:val="8"/>
              </w:rPr>
              <w:t>Марка/модел/производител/</w:t>
            </w:r>
            <w:r w:rsidR="00A33F00" w:rsidRPr="000B0EFF">
              <w:rPr>
                <w:i/>
                <w:color w:val="000000"/>
                <w:position w:val="8"/>
              </w:rPr>
              <w:t xml:space="preserve"> тех</w:t>
            </w:r>
            <w:r w:rsidRPr="000B0EFF">
              <w:rPr>
                <w:i/>
                <w:color w:val="000000"/>
                <w:position w:val="8"/>
              </w:rPr>
              <w:t>нически характеристики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center"/>
              <w:rPr>
                <w:b/>
                <w:color w:val="000000"/>
                <w:position w:val="8"/>
              </w:rPr>
            </w:pPr>
            <w:r w:rsidRPr="000B0EFF">
              <w:rPr>
                <w:b/>
                <w:color w:val="000000"/>
                <w:position w:val="8"/>
              </w:rPr>
              <w:t>Забележка</w:t>
            </w: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F99" w:rsidRDefault="0065175D" w:rsidP="00B63F99">
            <w:pPr>
              <w:jc w:val="both"/>
            </w:pPr>
            <w:r w:rsidRPr="000B0EFF">
              <w:rPr>
                <w:bCs/>
              </w:rPr>
              <w:t xml:space="preserve">Изисквания към изпълнението и качеството на </w:t>
            </w:r>
            <w:r>
              <w:t xml:space="preserve"> услугите </w:t>
            </w:r>
            <w:r w:rsidRPr="000B0EFF">
              <w:t>:</w:t>
            </w:r>
          </w:p>
          <w:p w:rsidR="0065175D" w:rsidRDefault="0065175D" w:rsidP="00B63F99">
            <w:pPr>
              <w:jc w:val="both"/>
            </w:pPr>
            <w:r w:rsidRPr="000B0EFF">
              <w:t>Наличие на минимум следните модули:</w:t>
            </w:r>
          </w:p>
          <w:p w:rsidR="00883210" w:rsidRPr="00475767" w:rsidRDefault="00883210" w:rsidP="00B63F99">
            <w:pPr>
              <w:pStyle w:val="ListParagraph"/>
              <w:numPr>
                <w:ilvl w:val="0"/>
                <w:numId w:val="3"/>
              </w:numPr>
              <w:spacing w:before="240"/>
              <w:ind w:left="136" w:right="90" w:firstLine="0"/>
              <w:jc w:val="both"/>
              <w:rPr>
                <w:b/>
                <w:lang w:val="en-US"/>
              </w:rPr>
            </w:pPr>
            <w:r w:rsidRPr="00475767">
              <w:rPr>
                <w:b/>
              </w:rPr>
              <w:t>ОСНОВНИ МОДУЛИ</w:t>
            </w:r>
          </w:p>
          <w:p w:rsidR="00883210" w:rsidRDefault="00883210" w:rsidP="00B63F99">
            <w:pPr>
              <w:pStyle w:val="ListParagraph"/>
              <w:numPr>
                <w:ilvl w:val="0"/>
                <w:numId w:val="15"/>
              </w:numPr>
              <w:spacing w:before="240"/>
              <w:ind w:right="90"/>
              <w:jc w:val="both"/>
            </w:pPr>
            <w:r>
              <w:t xml:space="preserve">Аналитичен модул на отделните типове и групи потребители за по-ефективно управление на отношенията с клиентите </w:t>
            </w:r>
          </w:p>
          <w:p w:rsidR="00883210" w:rsidRDefault="00BF1D71" w:rsidP="00883210">
            <w:pPr>
              <w:ind w:left="136" w:right="90"/>
              <w:jc w:val="both"/>
              <w:rPr>
                <w:i/>
              </w:rPr>
            </w:pPr>
            <w:r w:rsidRPr="00BF1D71">
              <w:rPr>
                <w:i/>
              </w:rPr>
              <w:t xml:space="preserve">Този модул трябва да следи и анализира профилите на регистрираните потребители чрез интеграция с протоколите и системите на различните приложения от социални мрежи – напр. </w:t>
            </w:r>
            <w:proofErr w:type="spellStart"/>
            <w:r w:rsidRPr="00BF1D71">
              <w:rPr>
                <w:i/>
              </w:rPr>
              <w:t>Facebook</w:t>
            </w:r>
            <w:proofErr w:type="spellEnd"/>
            <w:r w:rsidRPr="00BF1D71">
              <w:rPr>
                <w:i/>
              </w:rPr>
              <w:t xml:space="preserve">, </w:t>
            </w:r>
            <w:proofErr w:type="spellStart"/>
            <w:r w:rsidRPr="00BF1D71">
              <w:rPr>
                <w:i/>
              </w:rPr>
              <w:t>Instagram</w:t>
            </w:r>
            <w:proofErr w:type="spellEnd"/>
            <w:r w:rsidRPr="00BF1D71">
              <w:rPr>
                <w:i/>
              </w:rPr>
              <w:t xml:space="preserve">, </w:t>
            </w:r>
            <w:proofErr w:type="spellStart"/>
            <w:r w:rsidRPr="00BF1D71">
              <w:rPr>
                <w:i/>
              </w:rPr>
              <w:t>Google</w:t>
            </w:r>
            <w:proofErr w:type="spellEnd"/>
            <w:r w:rsidRPr="00BF1D71">
              <w:rPr>
                <w:i/>
              </w:rPr>
              <w:t xml:space="preserve">+, </w:t>
            </w:r>
            <w:proofErr w:type="spellStart"/>
            <w:r w:rsidRPr="00BF1D71">
              <w:rPr>
                <w:i/>
              </w:rPr>
              <w:t>Pinterest</w:t>
            </w:r>
            <w:proofErr w:type="spellEnd"/>
            <w:r w:rsidRPr="00BF1D71">
              <w:rPr>
                <w:i/>
              </w:rPr>
              <w:t>, и др. На база семантичен анализ на активността на тези профили следва да генерира съответен приоритетен лист с най-вероятно интересни за потребителя продукти, услуги, позволявайки изготвяне на специализирана към нуждите на клиента оферта</w:t>
            </w:r>
          </w:p>
          <w:p w:rsidR="00BF1D71" w:rsidRPr="00A421DD" w:rsidRDefault="00BF1D71" w:rsidP="00883210">
            <w:pPr>
              <w:ind w:left="136" w:right="90"/>
              <w:jc w:val="both"/>
              <w:rPr>
                <w:lang w:val="ru-RU"/>
              </w:rPr>
            </w:pPr>
          </w:p>
          <w:p w:rsidR="00883210" w:rsidRDefault="00883210" w:rsidP="00883210">
            <w:pPr>
              <w:pStyle w:val="ListParagraph"/>
              <w:numPr>
                <w:ilvl w:val="0"/>
                <w:numId w:val="15"/>
              </w:numPr>
              <w:ind w:right="90"/>
              <w:jc w:val="both"/>
            </w:pPr>
            <w:r>
              <w:t>Аналитичен модул на реакциите на клиента спрямо различни рекламни кампании.</w:t>
            </w:r>
          </w:p>
          <w:p w:rsidR="00883210" w:rsidRPr="00CC55E2" w:rsidRDefault="00883210" w:rsidP="00883210">
            <w:pPr>
              <w:ind w:left="136" w:right="90"/>
              <w:jc w:val="both"/>
              <w:rPr>
                <w:i/>
              </w:rPr>
            </w:pPr>
            <w:r w:rsidRPr="008F7510">
              <w:rPr>
                <w:i/>
              </w:rPr>
              <w:t xml:space="preserve">Този модул </w:t>
            </w:r>
            <w:r>
              <w:rPr>
                <w:i/>
              </w:rPr>
              <w:t>следва</w:t>
            </w:r>
            <w:r w:rsidRPr="008F7510">
              <w:rPr>
                <w:i/>
              </w:rPr>
              <w:t xml:space="preserve"> да съчетава работата на различни софтуерни алгоритми за семантичен анализ, които да позволяват по-точно и по-успешно </w:t>
            </w:r>
            <w:proofErr w:type="spellStart"/>
            <w:r w:rsidRPr="008F7510">
              <w:rPr>
                <w:i/>
              </w:rPr>
              <w:t>таргетиране</w:t>
            </w:r>
            <w:proofErr w:type="spellEnd"/>
            <w:r w:rsidRPr="008F7510">
              <w:rPr>
                <w:i/>
              </w:rPr>
              <w:t xml:space="preserve"> на клиентите ни с подходящи за тях рекламни кампании</w:t>
            </w:r>
            <w:r>
              <w:rPr>
                <w:i/>
              </w:rPr>
              <w:t xml:space="preserve"> </w:t>
            </w:r>
            <w:r w:rsidRPr="00F90038">
              <w:rPr>
                <w:i/>
                <w:lang w:val="ru-RU"/>
              </w:rPr>
              <w:t>(</w:t>
            </w:r>
            <w:r>
              <w:rPr>
                <w:i/>
              </w:rPr>
              <w:t>банери</w:t>
            </w:r>
            <w:r w:rsidRPr="00F90038">
              <w:rPr>
                <w:i/>
                <w:lang w:val="ru-RU"/>
              </w:rPr>
              <w:t>)</w:t>
            </w:r>
            <w:r w:rsidRPr="008F7510">
              <w:rPr>
                <w:i/>
              </w:rPr>
              <w:t xml:space="preserve">, съобразно </w:t>
            </w:r>
            <w:r>
              <w:rPr>
                <w:i/>
              </w:rPr>
              <w:t>потребителския им профил.</w:t>
            </w:r>
          </w:p>
          <w:p w:rsidR="00883210" w:rsidRPr="001566F2" w:rsidRDefault="00883210" w:rsidP="00883210">
            <w:pPr>
              <w:pStyle w:val="ListParagraph"/>
              <w:numPr>
                <w:ilvl w:val="0"/>
                <w:numId w:val="15"/>
              </w:numPr>
              <w:spacing w:before="240"/>
              <w:ind w:right="90"/>
              <w:jc w:val="both"/>
            </w:pPr>
            <w:r w:rsidRPr="001566F2">
              <w:t>Модул за управление на лоялността на потребителите</w:t>
            </w:r>
          </w:p>
          <w:p w:rsidR="00883210" w:rsidRDefault="00883210" w:rsidP="00883210">
            <w:pPr>
              <w:pStyle w:val="ListParagraph"/>
              <w:ind w:left="136" w:right="90"/>
              <w:jc w:val="both"/>
            </w:pPr>
          </w:p>
          <w:p w:rsidR="00BF1D71" w:rsidRDefault="00BF1D71" w:rsidP="00BF1D71">
            <w:pPr>
              <w:ind w:left="136" w:right="90"/>
              <w:jc w:val="both"/>
              <w:rPr>
                <w:i/>
              </w:rPr>
            </w:pPr>
            <w:r w:rsidRPr="008F7510">
              <w:rPr>
                <w:i/>
              </w:rPr>
              <w:t xml:space="preserve">Този модул трябва следи дали даден клиент извършва последващи покупки и на база на аналитичния модел да бъде </w:t>
            </w:r>
            <w:proofErr w:type="spellStart"/>
            <w:r w:rsidRPr="008F7510">
              <w:rPr>
                <w:i/>
              </w:rPr>
              <w:t>бонифициран</w:t>
            </w:r>
            <w:proofErr w:type="spellEnd"/>
            <w:r w:rsidRPr="008F7510">
              <w:rPr>
                <w:i/>
              </w:rPr>
              <w:t xml:space="preserve"> с точки или специално изпратен от системата код за намаление или друг тип предпочитана от него промоционална услуга.</w:t>
            </w:r>
          </w:p>
          <w:p w:rsidR="00883210" w:rsidRPr="008F7510" w:rsidRDefault="00883210" w:rsidP="00883210">
            <w:pPr>
              <w:ind w:left="136" w:right="90"/>
              <w:jc w:val="both"/>
              <w:rPr>
                <w:i/>
              </w:rPr>
            </w:pPr>
          </w:p>
          <w:p w:rsidR="00883210" w:rsidRDefault="00883210" w:rsidP="00883210">
            <w:pPr>
              <w:pStyle w:val="ListParagraph"/>
              <w:numPr>
                <w:ilvl w:val="0"/>
                <w:numId w:val="15"/>
              </w:numPr>
              <w:ind w:right="90"/>
              <w:jc w:val="both"/>
            </w:pPr>
            <w:r>
              <w:t xml:space="preserve">Автоматизиран модул за управление на рекламната дейност  </w:t>
            </w:r>
          </w:p>
          <w:p w:rsidR="00883210" w:rsidRDefault="00883210" w:rsidP="00883210">
            <w:pPr>
              <w:pStyle w:val="ListParagraph"/>
              <w:ind w:left="136" w:right="90"/>
              <w:jc w:val="both"/>
            </w:pPr>
          </w:p>
          <w:p w:rsidR="00BF1D71" w:rsidRDefault="00BF1D71" w:rsidP="00BF1D71">
            <w:pPr>
              <w:ind w:left="136" w:right="90"/>
              <w:jc w:val="both"/>
              <w:rPr>
                <w:i/>
              </w:rPr>
            </w:pPr>
            <w:r w:rsidRPr="008F7510">
              <w:rPr>
                <w:i/>
              </w:rPr>
              <w:t>В следствие извършения анализ от по-горе описани</w:t>
            </w:r>
            <w:r>
              <w:rPr>
                <w:i/>
              </w:rPr>
              <w:t>те</w:t>
            </w:r>
            <w:r w:rsidRPr="008F7510">
              <w:rPr>
                <w:i/>
              </w:rPr>
              <w:t xml:space="preserve"> модул</w:t>
            </w:r>
            <w:r>
              <w:rPr>
                <w:i/>
              </w:rPr>
              <w:t>и</w:t>
            </w:r>
            <w:r w:rsidRPr="008F7510">
              <w:rPr>
                <w:i/>
              </w:rPr>
              <w:t xml:space="preserve"> на клиентските предпочитания, история на покупки и др. следва да се автоматизира процеса на създаване на специализирани оферти за всяка клиентска група или тип клиенти: родители, ученици, учители, деца и др.</w:t>
            </w:r>
          </w:p>
          <w:p w:rsidR="00883210" w:rsidRPr="008F7510" w:rsidRDefault="00883210" w:rsidP="00883210">
            <w:pPr>
              <w:ind w:left="136" w:right="90"/>
              <w:jc w:val="both"/>
              <w:rPr>
                <w:i/>
              </w:rPr>
            </w:pPr>
          </w:p>
          <w:p w:rsidR="00883210" w:rsidRDefault="00883210" w:rsidP="00883210">
            <w:pPr>
              <w:pStyle w:val="ListParagraph"/>
              <w:numPr>
                <w:ilvl w:val="0"/>
                <w:numId w:val="15"/>
              </w:numPr>
              <w:ind w:right="90"/>
              <w:jc w:val="both"/>
            </w:pPr>
            <w:r>
              <w:t>Интегриран модул за управление на разплащания</w:t>
            </w:r>
          </w:p>
          <w:p w:rsidR="00883210" w:rsidRDefault="00883210" w:rsidP="00883210">
            <w:pPr>
              <w:ind w:left="136" w:right="90"/>
              <w:jc w:val="both"/>
            </w:pPr>
          </w:p>
          <w:p w:rsidR="00BF1D71" w:rsidRPr="008F7510" w:rsidRDefault="00BF1D71" w:rsidP="00BF1D71">
            <w:pPr>
              <w:ind w:left="136" w:right="90"/>
              <w:jc w:val="both"/>
              <w:rPr>
                <w:i/>
              </w:rPr>
            </w:pPr>
            <w:r w:rsidRPr="008F7510">
              <w:rPr>
                <w:i/>
              </w:rPr>
              <w:t xml:space="preserve">Този модул следва да интегрира както стандартните възможности за плащане, налични на </w:t>
            </w:r>
            <w:r>
              <w:rPr>
                <w:i/>
              </w:rPr>
              <w:t>българския пазар</w:t>
            </w:r>
            <w:r w:rsidRPr="008F7510">
              <w:rPr>
                <w:i/>
              </w:rPr>
              <w:t xml:space="preserve">, така и </w:t>
            </w:r>
            <w:r>
              <w:rPr>
                <w:i/>
              </w:rPr>
              <w:t>популярни международни</w:t>
            </w:r>
            <w:r w:rsidRPr="008F7510">
              <w:rPr>
                <w:i/>
              </w:rPr>
              <w:t xml:space="preserve"> раз</w:t>
            </w:r>
            <w:r>
              <w:rPr>
                <w:i/>
              </w:rPr>
              <w:t xml:space="preserve">плащания онлайн. Приоритетно ще се разглежда интеграцията с платформи от типа </w:t>
            </w:r>
            <w:proofErr w:type="spellStart"/>
            <w:r>
              <w:rPr>
                <w:i/>
              </w:rPr>
              <w:t>Paypal</w:t>
            </w:r>
            <w:proofErr w:type="spellEnd"/>
            <w:r>
              <w:rPr>
                <w:i/>
              </w:rPr>
              <w:t xml:space="preserve"> и/или </w:t>
            </w:r>
            <w:proofErr w:type="spellStart"/>
            <w:r>
              <w:rPr>
                <w:i/>
              </w:rPr>
              <w:t>Google</w:t>
            </w:r>
            <w:proofErr w:type="spellEnd"/>
            <w:r w:rsidRPr="00BF1D71"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</w:rPr>
              <w:t>Wallet</w:t>
            </w:r>
            <w:proofErr w:type="spellEnd"/>
            <w:r>
              <w:rPr>
                <w:i/>
              </w:rPr>
              <w:t xml:space="preserve"> и/или </w:t>
            </w:r>
            <w:proofErr w:type="spellStart"/>
            <w:r w:rsidRPr="008F7510">
              <w:rPr>
                <w:i/>
              </w:rPr>
              <w:t>Amazon</w:t>
            </w:r>
            <w:proofErr w:type="spellEnd"/>
            <w:r w:rsidRPr="00BF1D71">
              <w:rPr>
                <w:i/>
                <w:lang w:val="ru-RU"/>
              </w:rPr>
              <w:t xml:space="preserve"> </w:t>
            </w:r>
            <w:proofErr w:type="spellStart"/>
            <w:r w:rsidRPr="008F7510">
              <w:rPr>
                <w:i/>
              </w:rPr>
              <w:t>Payments</w:t>
            </w:r>
            <w:proofErr w:type="spellEnd"/>
            <w:r w:rsidRPr="008F7510">
              <w:rPr>
                <w:i/>
              </w:rPr>
              <w:t>, както и възможности за плащания с к</w:t>
            </w:r>
            <w:r>
              <w:rPr>
                <w:i/>
              </w:rPr>
              <w:t xml:space="preserve">редитни карти </w:t>
            </w:r>
            <w:proofErr w:type="spellStart"/>
            <w:r>
              <w:rPr>
                <w:i/>
              </w:rPr>
              <w:t>Visa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Mastercard</w:t>
            </w:r>
            <w:proofErr w:type="spellEnd"/>
            <w:r>
              <w:rPr>
                <w:i/>
              </w:rPr>
              <w:t xml:space="preserve"> </w:t>
            </w:r>
            <w:r w:rsidRPr="008F7510">
              <w:rPr>
                <w:i/>
              </w:rPr>
              <w:t xml:space="preserve"> и др</w:t>
            </w:r>
            <w:r>
              <w:rPr>
                <w:i/>
              </w:rPr>
              <w:t>.</w:t>
            </w:r>
          </w:p>
          <w:p w:rsidR="00883210" w:rsidRDefault="00883210" w:rsidP="00883210">
            <w:pPr>
              <w:ind w:left="136" w:right="90"/>
              <w:jc w:val="both"/>
            </w:pPr>
          </w:p>
          <w:p w:rsidR="00883210" w:rsidRDefault="00883210" w:rsidP="00883210">
            <w:pPr>
              <w:pStyle w:val="ListParagraph"/>
              <w:numPr>
                <w:ilvl w:val="0"/>
                <w:numId w:val="15"/>
              </w:numPr>
              <w:ind w:right="90"/>
              <w:jc w:val="both"/>
            </w:pPr>
            <w:r>
              <w:t>Модул за управление на складови наличности</w:t>
            </w:r>
          </w:p>
          <w:p w:rsidR="00883210" w:rsidRDefault="00883210" w:rsidP="00883210">
            <w:pPr>
              <w:pStyle w:val="ListParagraph"/>
              <w:ind w:left="136" w:right="90"/>
              <w:jc w:val="both"/>
            </w:pPr>
          </w:p>
          <w:p w:rsidR="00883210" w:rsidRDefault="00883210" w:rsidP="00883210">
            <w:pPr>
              <w:ind w:left="136" w:right="90"/>
              <w:jc w:val="both"/>
              <w:rPr>
                <w:i/>
              </w:rPr>
            </w:pPr>
            <w:r w:rsidRPr="00D16C3B">
              <w:rPr>
                <w:i/>
              </w:rPr>
              <w:t xml:space="preserve">Този модул </w:t>
            </w:r>
            <w:r>
              <w:rPr>
                <w:i/>
              </w:rPr>
              <w:t xml:space="preserve">следва да бъде във </w:t>
            </w:r>
            <w:r w:rsidRPr="00D16C3B">
              <w:rPr>
                <w:i/>
              </w:rPr>
              <w:t>връзка със складова програма и</w:t>
            </w:r>
            <w:r>
              <w:rPr>
                <w:i/>
              </w:rPr>
              <w:t xml:space="preserve">, </w:t>
            </w:r>
            <w:r w:rsidRPr="00D16C3B">
              <w:rPr>
                <w:i/>
              </w:rPr>
              <w:t xml:space="preserve">проверявайки </w:t>
            </w:r>
            <w:r>
              <w:rPr>
                <w:i/>
              </w:rPr>
              <w:t xml:space="preserve">наличните стоки, да </w:t>
            </w:r>
            <w:r w:rsidRPr="00D16C3B">
              <w:rPr>
                <w:i/>
              </w:rPr>
              <w:t>елиминира възможността да бъде поръчан продукт, който не можем да дост</w:t>
            </w:r>
            <w:r>
              <w:rPr>
                <w:i/>
              </w:rPr>
              <w:t>авим поради изчерпана наличност, като допълнително ще подпомага оптимизацията на наличните количества от дадена продуктова категории.</w:t>
            </w:r>
          </w:p>
          <w:p w:rsidR="00883210" w:rsidRDefault="00883210" w:rsidP="00883210">
            <w:pPr>
              <w:ind w:left="136" w:right="90"/>
              <w:jc w:val="both"/>
              <w:rPr>
                <w:i/>
              </w:rPr>
            </w:pPr>
          </w:p>
          <w:p w:rsidR="00883210" w:rsidRPr="00A50C4C" w:rsidRDefault="00883210" w:rsidP="00883210">
            <w:pPr>
              <w:ind w:left="136" w:right="90"/>
              <w:jc w:val="both"/>
            </w:pPr>
          </w:p>
          <w:p w:rsidR="00883210" w:rsidRDefault="00883210" w:rsidP="00883210">
            <w:pPr>
              <w:pStyle w:val="ListParagraph"/>
              <w:numPr>
                <w:ilvl w:val="0"/>
                <w:numId w:val="15"/>
              </w:numPr>
              <w:ind w:right="90"/>
              <w:jc w:val="both"/>
            </w:pPr>
            <w:r w:rsidRPr="001566F2">
              <w:lastRenderedPageBreak/>
              <w:t>Модул за проследяване и управление на пратките към клиенти</w:t>
            </w:r>
          </w:p>
          <w:p w:rsidR="00883210" w:rsidRDefault="00883210" w:rsidP="00883210">
            <w:pPr>
              <w:pStyle w:val="ListParagraph"/>
              <w:ind w:left="136" w:right="90"/>
              <w:jc w:val="both"/>
            </w:pPr>
          </w:p>
          <w:p w:rsidR="00BF1D71" w:rsidRPr="006C1F4A" w:rsidRDefault="00BF1D71" w:rsidP="00BF1D71">
            <w:pPr>
              <w:ind w:left="136" w:right="90"/>
              <w:jc w:val="both"/>
              <w:rPr>
                <w:i/>
                <w:lang w:val="ru-RU"/>
              </w:rPr>
            </w:pPr>
            <w:r w:rsidRPr="00D16C3B">
              <w:rPr>
                <w:i/>
              </w:rPr>
              <w:t xml:space="preserve">Този </w:t>
            </w:r>
            <w:r>
              <w:rPr>
                <w:i/>
              </w:rPr>
              <w:t>модул</w:t>
            </w:r>
            <w:r w:rsidRPr="00D16C3B">
              <w:rPr>
                <w:i/>
              </w:rPr>
              <w:t xml:space="preserve"> </w:t>
            </w:r>
            <w:r>
              <w:rPr>
                <w:i/>
              </w:rPr>
              <w:t>трябва да</w:t>
            </w:r>
            <w:r w:rsidRPr="00D16C3B">
              <w:rPr>
                <w:i/>
              </w:rPr>
              <w:t xml:space="preserve"> осъществява необходимата връзка със система на куриерски оператори, позволяващ проследяване в реално време</w:t>
            </w:r>
            <w:r>
              <w:rPr>
                <w:i/>
              </w:rPr>
              <w:t xml:space="preserve"> на пратките </w:t>
            </w:r>
            <w:r w:rsidRPr="00D16C3B">
              <w:rPr>
                <w:i/>
              </w:rPr>
              <w:t>от</w:t>
            </w:r>
            <w:r>
              <w:rPr>
                <w:i/>
              </w:rPr>
              <w:t xml:space="preserve"> потребителите и управлението им от страна на фирмата.  </w:t>
            </w:r>
          </w:p>
          <w:p w:rsidR="00883210" w:rsidRPr="00BF1D71" w:rsidRDefault="00883210" w:rsidP="00883210">
            <w:pPr>
              <w:ind w:left="136" w:right="90"/>
              <w:jc w:val="both"/>
              <w:rPr>
                <w:lang w:val="ru-RU"/>
              </w:rPr>
            </w:pPr>
          </w:p>
          <w:p w:rsidR="00883210" w:rsidRDefault="00883210" w:rsidP="00883210">
            <w:pPr>
              <w:pStyle w:val="ListParagraph"/>
              <w:numPr>
                <w:ilvl w:val="0"/>
                <w:numId w:val="15"/>
              </w:numPr>
              <w:ind w:right="90"/>
              <w:jc w:val="both"/>
            </w:pPr>
            <w:r>
              <w:t>Счетоводен модул, осигуряващ възможности за връзка със счетоводна система на компанията</w:t>
            </w:r>
          </w:p>
          <w:p w:rsidR="00883210" w:rsidRDefault="00883210" w:rsidP="00883210">
            <w:pPr>
              <w:pStyle w:val="ListParagraph"/>
              <w:ind w:left="136" w:right="90"/>
              <w:jc w:val="both"/>
            </w:pPr>
          </w:p>
          <w:p w:rsidR="00883210" w:rsidRDefault="00883210" w:rsidP="00883210">
            <w:pPr>
              <w:ind w:left="136" w:right="90"/>
              <w:jc w:val="both"/>
              <w:rPr>
                <w:i/>
              </w:rPr>
            </w:pPr>
            <w:r w:rsidRPr="00D16C3B">
              <w:rPr>
                <w:i/>
              </w:rPr>
              <w:t xml:space="preserve">Чрез този модул </w:t>
            </w:r>
            <w:r>
              <w:rPr>
                <w:i/>
              </w:rPr>
              <w:t>трябва да се осигури възможността за клиента да</w:t>
            </w:r>
            <w:r w:rsidRPr="00D16C3B">
              <w:rPr>
                <w:i/>
              </w:rPr>
              <w:t xml:space="preserve"> получава автоматично финансовите документи, свързани с покупката от онлайн магазин</w:t>
            </w:r>
            <w:r>
              <w:rPr>
                <w:i/>
              </w:rPr>
              <w:t>а на Възложителя</w:t>
            </w:r>
            <w:r w:rsidRPr="00D16C3B">
              <w:rPr>
                <w:i/>
              </w:rPr>
              <w:t xml:space="preserve">, като </w:t>
            </w:r>
            <w:r>
              <w:rPr>
                <w:i/>
              </w:rPr>
              <w:t>същевременно</w:t>
            </w:r>
            <w:r w:rsidRPr="00D16C3B">
              <w:rPr>
                <w:i/>
              </w:rPr>
              <w:t xml:space="preserve"> се </w:t>
            </w:r>
            <w:r>
              <w:rPr>
                <w:i/>
              </w:rPr>
              <w:t xml:space="preserve">осигури </w:t>
            </w:r>
            <w:r w:rsidRPr="00D16C3B">
              <w:rPr>
                <w:i/>
              </w:rPr>
              <w:t>интеграцията му с</w:t>
            </w:r>
            <w:r>
              <w:rPr>
                <w:i/>
              </w:rPr>
              <w:t>ъс счетоводството на Възложителя.</w:t>
            </w:r>
          </w:p>
          <w:p w:rsidR="00883210" w:rsidRDefault="00883210" w:rsidP="00883210">
            <w:pPr>
              <w:ind w:left="136" w:right="90"/>
              <w:jc w:val="both"/>
              <w:rPr>
                <w:i/>
              </w:rPr>
            </w:pPr>
          </w:p>
          <w:p w:rsidR="00883210" w:rsidRPr="00D16C3B" w:rsidRDefault="00883210" w:rsidP="00883210">
            <w:pPr>
              <w:ind w:left="136" w:right="90"/>
              <w:jc w:val="both"/>
              <w:rPr>
                <w:i/>
              </w:rPr>
            </w:pPr>
          </w:p>
          <w:p w:rsidR="00883210" w:rsidRPr="00475767" w:rsidRDefault="00883210" w:rsidP="00883210">
            <w:pPr>
              <w:pStyle w:val="ListParagraph"/>
              <w:numPr>
                <w:ilvl w:val="0"/>
                <w:numId w:val="3"/>
              </w:numPr>
              <w:ind w:left="136" w:right="90" w:firstLine="0"/>
              <w:jc w:val="both"/>
              <w:rPr>
                <w:b/>
              </w:rPr>
            </w:pPr>
            <w:r w:rsidRPr="00475767">
              <w:rPr>
                <w:b/>
              </w:rPr>
              <w:t>ДОПЪЛНИТЕЛНИ ФУНКЦИОНАЛНОСТИ:</w:t>
            </w:r>
          </w:p>
          <w:p w:rsidR="00883210" w:rsidRDefault="00883210" w:rsidP="00883210">
            <w:pPr>
              <w:pStyle w:val="ListParagraph"/>
              <w:ind w:left="136" w:right="90"/>
              <w:jc w:val="both"/>
            </w:pPr>
          </w:p>
          <w:p w:rsidR="00B63F99" w:rsidRDefault="00883210" w:rsidP="00883210">
            <w:pPr>
              <w:pStyle w:val="ListParagraph"/>
              <w:numPr>
                <w:ilvl w:val="0"/>
                <w:numId w:val="4"/>
              </w:numPr>
              <w:ind w:right="90"/>
              <w:jc w:val="both"/>
            </w:pPr>
            <w:r w:rsidRPr="00FA1624">
              <w:t xml:space="preserve">Разработваната система </w:t>
            </w:r>
            <w:r>
              <w:t xml:space="preserve">трябва да </w:t>
            </w:r>
            <w:r w:rsidRPr="001566F2">
              <w:t>предоставя възможност за интеграция на системи на външни търговци чрез API, позволяваща автоматизация на достъпа до предлаганите артикули на сайта на компанията за улеснение на партньорите ни</w:t>
            </w:r>
            <w:r w:rsidRPr="00FA1624">
              <w:t xml:space="preserve">. </w:t>
            </w:r>
            <w:r>
              <w:t>По този начин ще</w:t>
            </w:r>
            <w:r w:rsidRPr="00FA1624">
              <w:t xml:space="preserve"> позволява </w:t>
            </w:r>
            <w:r>
              <w:t>на външни търговци достъп до</w:t>
            </w:r>
            <w:r w:rsidRPr="00FA1624">
              <w:t xml:space="preserve"> нашите актуални предложения за клиенти чрез уеб-базиран интерфейс или чрез фронт-енд мобилно клиентско приложение</w:t>
            </w:r>
            <w:r>
              <w:t>, за да могат</w:t>
            </w:r>
            <w:r w:rsidRPr="00FA1624">
              <w:t xml:space="preserve"> сами да определят намаленията на всяка стока или услуга, която предоставят за продажба</w:t>
            </w:r>
          </w:p>
          <w:p w:rsidR="00E10D86" w:rsidRPr="00B63F99" w:rsidRDefault="00883210" w:rsidP="00883210">
            <w:pPr>
              <w:pStyle w:val="ListParagraph"/>
              <w:numPr>
                <w:ilvl w:val="0"/>
                <w:numId w:val="4"/>
              </w:numPr>
              <w:ind w:right="90"/>
              <w:jc w:val="both"/>
            </w:pPr>
            <w:bookmarkStart w:id="0" w:name="_GoBack"/>
            <w:r w:rsidRPr="001566F2">
              <w:t xml:space="preserve">Системата трябва да разполага с възможност за </w:t>
            </w:r>
            <w:r>
              <w:t xml:space="preserve">промяна на </w:t>
            </w:r>
            <w:r w:rsidRPr="001566F2">
              <w:t xml:space="preserve">интерфейса на електронната платформа, позволяваща лесно </w:t>
            </w:r>
            <w:r>
              <w:t xml:space="preserve">локализиране </w:t>
            </w:r>
            <w:r w:rsidRPr="001566F2">
              <w:t>към различните клиенти в чужбина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65175D">
            <w:pPr>
              <w:ind w:right="90"/>
              <w:jc w:val="both"/>
              <w:rPr>
                <w:i/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position w:val="8"/>
              </w:rPr>
            </w:pPr>
            <w:r w:rsidRPr="000B0EFF">
              <w:rPr>
                <w:color w:val="000000"/>
                <w:position w:val="8"/>
              </w:rPr>
              <w:lastRenderedPageBreak/>
              <w:t xml:space="preserve">Изисквания към гаранционната и </w:t>
            </w:r>
            <w:r w:rsidRPr="000B0EFF">
              <w:rPr>
                <w:position w:val="8"/>
              </w:rPr>
              <w:t>извънгаранционната поддръжка (ако е приложимо):</w:t>
            </w:r>
          </w:p>
          <w:p w:rsidR="00E10D86" w:rsidRPr="000B0EFF" w:rsidRDefault="00E10D86" w:rsidP="00E10D86">
            <w:pPr>
              <w:numPr>
                <w:ilvl w:val="0"/>
                <w:numId w:val="14"/>
              </w:numPr>
              <w:ind w:left="0" w:firstLine="0"/>
              <w:jc w:val="both"/>
              <w:rPr>
                <w:position w:val="8"/>
              </w:rPr>
            </w:pPr>
            <w:r w:rsidRPr="000B0EFF">
              <w:rPr>
                <w:position w:val="8"/>
              </w:rPr>
              <w:t>Изискуем гаранционен срок – изпълнителят се задължава да осигури гаранционна поддръжка на системата ( посочена в месеци). Срокът започва да тече от момента на подписване на приемо-предавателния протокол. Максимално допустим срок е 96 месеца, а минимален – 12 месеца</w:t>
            </w:r>
            <w:r w:rsidR="008D0F52" w:rsidRPr="000B0EFF">
              <w:rPr>
                <w:position w:val="8"/>
              </w:rPr>
              <w:t>.</w:t>
            </w:r>
          </w:p>
          <w:p w:rsidR="00883210" w:rsidRDefault="00E10D86" w:rsidP="00E10D86">
            <w:pPr>
              <w:numPr>
                <w:ilvl w:val="0"/>
                <w:numId w:val="14"/>
              </w:numPr>
              <w:ind w:left="0" w:firstLine="0"/>
              <w:jc w:val="both"/>
              <w:rPr>
                <w:position w:val="8"/>
              </w:rPr>
            </w:pPr>
            <w:r w:rsidRPr="000B0EFF">
              <w:rPr>
                <w:position w:val="8"/>
              </w:rPr>
              <w:t xml:space="preserve">Време за реакция (в часове) при възникнал проблем в рамките на гаранционния срок (задължително в часове - минимум 1 час и максимум 72 часа), което започва да тече от изпращане на сигнал от Възложителя до Изпълнителя. </w:t>
            </w:r>
          </w:p>
          <w:p w:rsidR="00E10D86" w:rsidRPr="000B0EFF" w:rsidRDefault="00D116FE" w:rsidP="00883210">
            <w:pPr>
              <w:jc w:val="both"/>
              <w:rPr>
                <w:position w:val="8"/>
              </w:rPr>
            </w:pPr>
            <w:r w:rsidRPr="00D116FE">
              <w:rPr>
                <w:position w:val="8"/>
              </w:rPr>
              <w:t>Под «време за реакция» се разбира времевият интервал между момента от нотификация на Изпълнителя за недостатък или изпращане на искане за промяна до, съответно, отстраняването му, или ефективната изработка и въвеждане на тази промяна и приемането и от Възложителя без забележки.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</w:pPr>
            <w:r w:rsidRPr="000B0EFF">
              <w:t xml:space="preserve">Изисквания към документацията,  съпровождаща изпълнението на предмета на процедурата (ако е приложимо): </w:t>
            </w:r>
          </w:p>
          <w:p w:rsidR="00E10D86" w:rsidRPr="000B0EFF" w:rsidRDefault="00E10D86" w:rsidP="00D36EA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0B0EFF">
              <w:t>ИЗПЪЛНИТЕЛЯТ се задължава да предаде Софтуера на ВЪЗЛОЖИТЕЛЯ като изготви и потребителска и техническа документация за разработеното софтуерно приложение.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  <w:r w:rsidRPr="000B0EFF">
              <w:rPr>
                <w:color w:val="000000"/>
                <w:position w:val="8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0B0EFF">
              <w:rPr>
                <w:position w:val="8"/>
              </w:rPr>
              <w:t>(ако е приложимо)</w:t>
            </w:r>
            <w:r w:rsidRPr="000B0EFF">
              <w:rPr>
                <w:color w:val="000000"/>
                <w:position w:val="8"/>
              </w:rPr>
              <w:t>.</w:t>
            </w:r>
          </w:p>
          <w:p w:rsidR="00E10D86" w:rsidRPr="000B0EFF" w:rsidRDefault="00E10D86" w:rsidP="00D36EA1">
            <w:pPr>
              <w:jc w:val="both"/>
              <w:rPr>
                <w:b/>
                <w:sz w:val="18"/>
                <w:szCs w:val="18"/>
              </w:rPr>
            </w:pPr>
            <w:r w:rsidRPr="000B0EFF">
              <w:rPr>
                <w:color w:val="000000"/>
                <w:position w:val="8"/>
              </w:rPr>
              <w:t xml:space="preserve">ИЗПЪЛНИТЕЛЯТ следва да прехвърли в полза на ВЪЗЛОЖИТЕЛЯ всички </w:t>
            </w:r>
            <w:proofErr w:type="spellStart"/>
            <w:r w:rsidRPr="000B0EFF">
              <w:rPr>
                <w:color w:val="000000"/>
                <w:position w:val="8"/>
              </w:rPr>
              <w:t>прехвърлими</w:t>
            </w:r>
            <w:proofErr w:type="spellEnd"/>
            <w:r w:rsidRPr="000B0EFF">
              <w:rPr>
                <w:color w:val="000000"/>
                <w:position w:val="8"/>
              </w:rPr>
              <w:t xml:space="preserve"> права (авторски, права на ползване, собственост и др.) върху резултатите от поръчката, включително пълният и </w:t>
            </w:r>
            <w:proofErr w:type="spellStart"/>
            <w:r w:rsidRPr="000B0EFF">
              <w:rPr>
                <w:color w:val="000000"/>
                <w:position w:val="8"/>
              </w:rPr>
              <w:t>некриптиран</w:t>
            </w:r>
            <w:proofErr w:type="spellEnd"/>
            <w:r w:rsidRPr="000B0EFF">
              <w:rPr>
                <w:color w:val="000000"/>
                <w:position w:val="8"/>
              </w:rPr>
              <w:t xml:space="preserve"> програмен код на приложението във вид и начин, който позволява безпрепятственото му и необвързано с други системи използване, актуализиране, </w:t>
            </w:r>
            <w:r w:rsidRPr="000B0EFF">
              <w:rPr>
                <w:color w:val="000000"/>
                <w:position w:val="8"/>
              </w:rPr>
              <w:lastRenderedPageBreak/>
              <w:t xml:space="preserve">препрограмиране, допълване, ревизиране и др. от страна на ВЪЗЛОЖИТЕЛЯ.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4A" w:rsidRDefault="00E10D86" w:rsidP="00D36EA1">
            <w:pPr>
              <w:jc w:val="both"/>
            </w:pPr>
            <w:r w:rsidRPr="000B0EFF">
              <w:t xml:space="preserve">Изисквания за обучение на персонала </w:t>
            </w:r>
            <w:r w:rsidR="0046634A">
              <w:t>на бенефициента за експлоатация</w:t>
            </w:r>
            <w:r w:rsidRPr="000B0EFF">
              <w:t>:</w:t>
            </w:r>
            <w:r w:rsidR="0046634A">
              <w:t xml:space="preserve"> </w:t>
            </w:r>
          </w:p>
          <w:p w:rsidR="00E10D86" w:rsidRPr="000B0EFF" w:rsidRDefault="0046634A" w:rsidP="00D36EA1">
            <w:pPr>
              <w:jc w:val="both"/>
            </w:pPr>
            <w:r w:rsidRPr="0046634A">
              <w:t>Изпълнителят следва да обучи най-малко двама души, посочени от Възложителя за ползване на софтуера изцяло за своя сметка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Default="00E10D86" w:rsidP="00D36EA1">
            <w:pPr>
              <w:jc w:val="both"/>
              <w:rPr>
                <w:i/>
                <w:color w:val="000000"/>
              </w:rPr>
            </w:pPr>
            <w:r w:rsidRPr="000B0EFF">
              <w:t>Подпомагащи дейности и условия от бенефициента (ако е приложимо)</w:t>
            </w:r>
            <w:r w:rsidRPr="000B0EFF">
              <w:rPr>
                <w:b/>
              </w:rPr>
              <w:t>.</w:t>
            </w:r>
            <w:r w:rsidRPr="000B0EFF">
              <w:rPr>
                <w:i/>
                <w:color w:val="0000FF"/>
              </w:rPr>
              <w:t xml:space="preserve"> </w:t>
            </w:r>
            <w:r w:rsidRPr="000B0EFF">
              <w:rPr>
                <w:i/>
                <w:color w:val="000000"/>
              </w:rPr>
              <w:t xml:space="preserve"> </w:t>
            </w:r>
          </w:p>
          <w:p w:rsidR="00B63F99" w:rsidRPr="00B63F99" w:rsidRDefault="00B63F99" w:rsidP="00D36EA1">
            <w:pPr>
              <w:jc w:val="both"/>
              <w:rPr>
                <w:color w:val="000000"/>
              </w:rPr>
            </w:pPr>
          </w:p>
          <w:p w:rsidR="00E10D86" w:rsidRPr="000B0EFF" w:rsidRDefault="00E10D86" w:rsidP="00D36E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  <w:tr w:rsidR="00E10D86" w:rsidRPr="000B0EFF" w:rsidTr="00F0325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  <w:r w:rsidRPr="000B0EFF">
              <w:rPr>
                <w:color w:val="000000"/>
                <w:position w:val="8"/>
              </w:rPr>
              <w:t>Други: _____________________________</w:t>
            </w:r>
          </w:p>
          <w:p w:rsidR="00E10D86" w:rsidRPr="000B0EFF" w:rsidRDefault="00E10D86" w:rsidP="00D36EA1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jc w:val="both"/>
              <w:rPr>
                <w:color w:val="000000"/>
                <w:position w:val="8"/>
              </w:rPr>
            </w:pPr>
          </w:p>
        </w:tc>
      </w:tr>
    </w:tbl>
    <w:p w:rsidR="00E10D86" w:rsidRPr="000B0EFF" w:rsidRDefault="00E10D86" w:rsidP="00E10D86">
      <w:pPr>
        <w:jc w:val="both"/>
        <w:rPr>
          <w:b/>
          <w:color w:val="000000"/>
          <w:position w:val="8"/>
        </w:rPr>
      </w:pPr>
    </w:p>
    <w:p w:rsidR="00E10D86" w:rsidRPr="000B0EFF" w:rsidRDefault="00E10D86" w:rsidP="00E10D86">
      <w:pPr>
        <w:ind w:firstLine="720"/>
        <w:jc w:val="both"/>
        <w:rPr>
          <w:color w:val="000000"/>
          <w:position w:val="8"/>
        </w:rPr>
      </w:pPr>
      <w:r w:rsidRPr="000B0EFF">
        <w:rPr>
          <w:color w:val="000000"/>
          <w:position w:val="8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описания вид и обхват, както следва:</w:t>
      </w:r>
    </w:p>
    <w:p w:rsidR="00E10D86" w:rsidRPr="000B0EFF" w:rsidRDefault="00E10D86" w:rsidP="00E10D86">
      <w:pPr>
        <w:jc w:val="center"/>
        <w:rPr>
          <w:color w:val="000000"/>
          <w:position w:val="8"/>
        </w:rPr>
      </w:pPr>
    </w:p>
    <w:p w:rsidR="00E10D86" w:rsidRPr="000B0EFF" w:rsidRDefault="00E10D86" w:rsidP="00E10D86">
      <w:pPr>
        <w:jc w:val="center"/>
        <w:rPr>
          <w:b/>
        </w:rPr>
      </w:pPr>
      <w:r w:rsidRPr="000B0EFF">
        <w:rPr>
          <w:color w:val="000000"/>
          <w:position w:val="8"/>
        </w:rPr>
        <w:t xml:space="preserve"> </w:t>
      </w:r>
      <w:r w:rsidRPr="000B0EFF">
        <w:rPr>
          <w:b/>
        </w:rPr>
        <w:t>ЦЕНОВО ПРЕДЛОЖЕНИЕ</w:t>
      </w:r>
    </w:p>
    <w:p w:rsidR="00E10D86" w:rsidRPr="000B0EFF" w:rsidRDefault="00E10D86" w:rsidP="00E10D86">
      <w:pPr>
        <w:jc w:val="both"/>
        <w:rPr>
          <w:b/>
          <w:i/>
          <w:caps/>
          <w:u w:val="single"/>
        </w:rPr>
      </w:pPr>
    </w:p>
    <w:p w:rsidR="00E10D86" w:rsidRPr="000B0EFF" w:rsidRDefault="00E10D86" w:rsidP="00E10D86">
      <w:pPr>
        <w:rPr>
          <w:b/>
          <w:bCs/>
          <w:sz w:val="22"/>
          <w:u w:val="single"/>
        </w:rPr>
      </w:pPr>
      <w:r w:rsidRPr="000B0EFF">
        <w:rPr>
          <w:b/>
          <w:bCs/>
          <w:sz w:val="22"/>
          <w:u w:val="single"/>
        </w:rPr>
        <w:t>І. ЦЕНА И УСЛОВИЯ НА ДОСТАВКА</w:t>
      </w:r>
    </w:p>
    <w:p w:rsidR="00E10D86" w:rsidRPr="000B0EFF" w:rsidRDefault="00E10D86" w:rsidP="00E10D86">
      <w:pPr>
        <w:rPr>
          <w:b/>
          <w:bCs/>
          <w:sz w:val="22"/>
        </w:rPr>
      </w:pPr>
    </w:p>
    <w:p w:rsidR="00E10D86" w:rsidRPr="000B0EFF" w:rsidRDefault="00E10D86" w:rsidP="00E10D86">
      <w:pPr>
        <w:rPr>
          <w:b/>
          <w:sz w:val="22"/>
        </w:rPr>
      </w:pPr>
      <w:r w:rsidRPr="000B0EFF">
        <w:rPr>
          <w:b/>
          <w:sz w:val="22"/>
        </w:rPr>
        <w:t>Изпълнението на предмета на процедурата ще извършим при следните цени:</w:t>
      </w:r>
    </w:p>
    <w:p w:rsidR="00E10D86" w:rsidRPr="000B0EFF" w:rsidRDefault="00E10D86" w:rsidP="00E10D86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E10D86" w:rsidRPr="000B0EFF" w:rsidTr="00D36EA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rPr>
                <w:b/>
                <w:sz w:val="22"/>
              </w:rPr>
            </w:pPr>
            <w:r w:rsidRPr="000B0EFF">
              <w:rPr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jc w:val="center"/>
              <w:rPr>
                <w:position w:val="8"/>
                <w:sz w:val="20"/>
              </w:rPr>
            </w:pPr>
            <w:r w:rsidRPr="000B0EFF">
              <w:rPr>
                <w:position w:val="8"/>
                <w:sz w:val="20"/>
              </w:rPr>
              <w:t>Описание на доставките/услугите/</w:t>
            </w:r>
          </w:p>
          <w:p w:rsidR="00E10D86" w:rsidRPr="000B0EFF" w:rsidRDefault="00E10D86" w:rsidP="00D36EA1">
            <w:pPr>
              <w:jc w:val="center"/>
              <w:rPr>
                <w:b/>
                <w:sz w:val="22"/>
              </w:rPr>
            </w:pPr>
            <w:r w:rsidRPr="000B0EFF">
              <w:rPr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jc w:val="center"/>
              <w:rPr>
                <w:sz w:val="20"/>
              </w:rPr>
            </w:pPr>
            <w:r w:rsidRPr="000B0EFF">
              <w:rPr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jc w:val="center"/>
              <w:rPr>
                <w:sz w:val="20"/>
              </w:rPr>
            </w:pPr>
            <w:r w:rsidRPr="000B0EFF">
              <w:rPr>
                <w:sz w:val="20"/>
              </w:rPr>
              <w:t>Единична цена в лева</w:t>
            </w:r>
          </w:p>
          <w:p w:rsidR="00E10D86" w:rsidRPr="000B0EFF" w:rsidRDefault="00E10D86" w:rsidP="00D36EA1">
            <w:pPr>
              <w:jc w:val="center"/>
              <w:rPr>
                <w:sz w:val="18"/>
                <w:szCs w:val="18"/>
              </w:rPr>
            </w:pPr>
            <w:r w:rsidRPr="000B0EFF">
              <w:rPr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jc w:val="center"/>
              <w:rPr>
                <w:sz w:val="20"/>
              </w:rPr>
            </w:pPr>
            <w:r w:rsidRPr="000B0EFF">
              <w:rPr>
                <w:sz w:val="20"/>
              </w:rPr>
              <w:t xml:space="preserve">Обща цена в лева без ДДС </w:t>
            </w:r>
            <w:r w:rsidRPr="000B0EFF">
              <w:rPr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E10D86" w:rsidRPr="000B0EFF" w:rsidTr="00D36EA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rPr>
                <w:b/>
                <w:sz w:val="22"/>
              </w:rPr>
            </w:pPr>
            <w:r w:rsidRPr="000B0EFF">
              <w:rPr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</w:tr>
      <w:tr w:rsidR="00E10D86" w:rsidRPr="000B0EFF" w:rsidTr="00D36EA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  <w:r w:rsidRPr="000B0EFF">
              <w:rPr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</w:tr>
      <w:tr w:rsidR="00E10D86" w:rsidRPr="000B0EFF" w:rsidTr="00D36EA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  <w:r w:rsidRPr="000B0EFF">
              <w:rPr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</w:tr>
      <w:tr w:rsidR="00E10D86" w:rsidRPr="000B0EFF" w:rsidTr="00D36EA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  <w:r w:rsidRPr="000B0EFF">
              <w:rPr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D86" w:rsidRPr="000B0EFF" w:rsidRDefault="00E10D86" w:rsidP="00D36EA1">
            <w:pPr>
              <w:rPr>
                <w:b/>
                <w:sz w:val="22"/>
              </w:rPr>
            </w:pPr>
          </w:p>
        </w:tc>
      </w:tr>
    </w:tbl>
    <w:p w:rsidR="00E10D86" w:rsidRPr="000B0EFF" w:rsidRDefault="00E10D86" w:rsidP="00E10D86">
      <w:pPr>
        <w:rPr>
          <w:b/>
          <w:sz w:val="12"/>
          <w:szCs w:val="12"/>
        </w:rPr>
      </w:pPr>
    </w:p>
    <w:p w:rsidR="00E10D86" w:rsidRPr="000B0EFF" w:rsidRDefault="00E10D86" w:rsidP="00E10D86">
      <w:pPr>
        <w:rPr>
          <w:b/>
        </w:rPr>
      </w:pPr>
      <w:r w:rsidRPr="000B0EFF">
        <w:rPr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B0EFF">
        <w:rPr>
          <w:b/>
          <w:vertAlign w:val="superscript"/>
        </w:rPr>
        <w:footnoteReference w:id="1"/>
      </w:r>
      <w:r w:rsidRPr="000B0EFF">
        <w:rPr>
          <w:b/>
        </w:rPr>
        <w:t xml:space="preserve"> на нашата оферта възлиза на:</w:t>
      </w:r>
    </w:p>
    <w:p w:rsidR="00E10D86" w:rsidRPr="000B0EFF" w:rsidRDefault="00E10D86" w:rsidP="00E10D86">
      <w:pPr>
        <w:rPr>
          <w:b/>
        </w:rPr>
      </w:pPr>
    </w:p>
    <w:p w:rsidR="00E10D86" w:rsidRPr="000B0EFF" w:rsidRDefault="00E10D86" w:rsidP="00E10D86">
      <w:pPr>
        <w:rPr>
          <w:b/>
          <w:i/>
        </w:rPr>
      </w:pPr>
      <w:r w:rsidRPr="000B0EFF">
        <w:rPr>
          <w:b/>
          <w:sz w:val="22"/>
        </w:rPr>
        <w:t xml:space="preserve">Цифром:__________________ </w:t>
      </w:r>
      <w:r w:rsidR="0046634A">
        <w:rPr>
          <w:b/>
          <w:sz w:val="22"/>
        </w:rPr>
        <w:tab/>
      </w:r>
      <w:r w:rsidRPr="000B0EFF">
        <w:rPr>
          <w:b/>
        </w:rPr>
        <w:t>Словом:__________________________________</w:t>
      </w:r>
    </w:p>
    <w:p w:rsidR="00E10D86" w:rsidRPr="000B0EFF" w:rsidRDefault="00E10D86" w:rsidP="00E10D86">
      <w:pPr>
        <w:ind w:firstLine="1080"/>
        <w:rPr>
          <w:sz w:val="16"/>
          <w:szCs w:val="16"/>
        </w:rPr>
      </w:pPr>
      <w:r w:rsidRPr="000B0EFF">
        <w:rPr>
          <w:sz w:val="16"/>
          <w:szCs w:val="16"/>
        </w:rPr>
        <w:t>(</w:t>
      </w:r>
      <w:r w:rsidRPr="000B0EFF">
        <w:rPr>
          <w:i/>
          <w:sz w:val="16"/>
          <w:szCs w:val="16"/>
        </w:rPr>
        <w:t>посочва се цифром и словом стойността без ДДС</w:t>
      </w:r>
      <w:r w:rsidRPr="000B0EFF">
        <w:rPr>
          <w:sz w:val="16"/>
          <w:szCs w:val="16"/>
        </w:rPr>
        <w:t>)</w:t>
      </w:r>
    </w:p>
    <w:p w:rsidR="00E10D86" w:rsidRPr="000B0EFF" w:rsidRDefault="00E10D86" w:rsidP="00E10D86">
      <w:pPr>
        <w:rPr>
          <w:sz w:val="22"/>
        </w:rPr>
      </w:pPr>
    </w:p>
    <w:p w:rsidR="00E10D86" w:rsidRPr="000B0EFF" w:rsidRDefault="00E10D86" w:rsidP="00E10D86">
      <w:pPr>
        <w:ind w:firstLine="720"/>
        <w:rPr>
          <w:b/>
        </w:rPr>
      </w:pPr>
      <w:r w:rsidRPr="000B0EFF">
        <w:rPr>
          <w:b/>
        </w:rPr>
        <w:t>Декларираме, че в предложената цена е спазено изискването за минимална цена на труда (</w:t>
      </w:r>
      <w:r w:rsidRPr="000B0EFF">
        <w:rPr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B0EFF">
        <w:rPr>
          <w:b/>
        </w:rPr>
        <w:t>).</w:t>
      </w:r>
    </w:p>
    <w:p w:rsidR="00E10D86" w:rsidRPr="000B0EFF" w:rsidRDefault="00E10D86" w:rsidP="00E10D86">
      <w:pPr>
        <w:rPr>
          <w:b/>
        </w:rPr>
      </w:pPr>
    </w:p>
    <w:p w:rsidR="00E10D86" w:rsidRPr="000B0EFF" w:rsidRDefault="00E10D86" w:rsidP="00E10D86">
      <w:pPr>
        <w:rPr>
          <w:b/>
        </w:rPr>
      </w:pPr>
    </w:p>
    <w:p w:rsidR="00E10D86" w:rsidRPr="000B0EFF" w:rsidRDefault="00E10D86" w:rsidP="00E10D86">
      <w:pPr>
        <w:rPr>
          <w:b/>
          <w:u w:val="single"/>
        </w:rPr>
      </w:pPr>
      <w:r w:rsidRPr="000B0EFF">
        <w:rPr>
          <w:b/>
          <w:u w:val="single"/>
        </w:rPr>
        <w:t>ІІ. НАЧИН НА ПЛАЩАНЕ</w:t>
      </w:r>
    </w:p>
    <w:p w:rsidR="00E10D86" w:rsidRPr="000B0EFF" w:rsidRDefault="00E10D86" w:rsidP="00E10D86">
      <w:r w:rsidRPr="000B0EFF">
        <w:t>Предлаганият от нас начин на плащане е, както следва: __________________________</w:t>
      </w:r>
    </w:p>
    <w:p w:rsidR="00E10D86" w:rsidRPr="000B0EFF" w:rsidRDefault="00E10D86" w:rsidP="00E10D86">
      <w:pPr>
        <w:ind w:left="5664" w:firstLine="708"/>
        <w:rPr>
          <w:sz w:val="16"/>
          <w:szCs w:val="16"/>
        </w:rPr>
      </w:pPr>
      <w:r w:rsidRPr="000B0EFF">
        <w:rPr>
          <w:i/>
          <w:iCs/>
          <w:sz w:val="16"/>
          <w:szCs w:val="16"/>
        </w:rPr>
        <w:lastRenderedPageBreak/>
        <w:t>( описва се)</w:t>
      </w:r>
    </w:p>
    <w:p w:rsidR="00E10D86" w:rsidRPr="000B0EFF" w:rsidRDefault="00E10D86" w:rsidP="00E10D86">
      <w:pPr>
        <w:rPr>
          <w:b/>
          <w:sz w:val="22"/>
        </w:rPr>
      </w:pPr>
    </w:p>
    <w:p w:rsidR="00E10D86" w:rsidRPr="000B0EFF" w:rsidRDefault="00E10D86" w:rsidP="00E10D86">
      <w:pPr>
        <w:ind w:firstLine="708"/>
        <w:jc w:val="both"/>
      </w:pPr>
      <w:r w:rsidRPr="000B0EFF">
        <w:t>При разминаване между предложените единична и обща цена, валидна ще бъде единичната</w:t>
      </w:r>
      <w:r w:rsidRPr="000B0EFF">
        <w:rPr>
          <w:iCs/>
        </w:rPr>
        <w:t xml:space="preserve">/общата </w:t>
      </w:r>
      <w:r w:rsidRPr="000B0EFF">
        <w:rPr>
          <w:i/>
          <w:iCs/>
          <w:highlight w:val="yellow"/>
        </w:rPr>
        <w:t>(моля, уточнете)</w:t>
      </w:r>
      <w:r w:rsidRPr="000B0EFF">
        <w:t xml:space="preserve"> цена на офертата. В случай че бъде открито такова несъответствие, ще бъдем задължени да приведем общата/</w:t>
      </w:r>
      <w:r w:rsidRPr="000B0EFF">
        <w:rPr>
          <w:iCs/>
        </w:rPr>
        <w:t>единичната</w:t>
      </w:r>
      <w:r w:rsidRPr="000B0EFF">
        <w:t xml:space="preserve"> </w:t>
      </w:r>
      <w:r w:rsidRPr="000B0EFF">
        <w:rPr>
          <w:i/>
          <w:iCs/>
          <w:highlight w:val="yellow"/>
        </w:rPr>
        <w:t>(моля, уточнете)</w:t>
      </w:r>
      <w:r w:rsidRPr="000B0EFF">
        <w:t xml:space="preserve">  цена в съответствие с единичната/</w:t>
      </w:r>
      <w:r w:rsidRPr="000B0EFF">
        <w:rPr>
          <w:iCs/>
        </w:rPr>
        <w:t>общата</w:t>
      </w:r>
      <w:r w:rsidRPr="000B0EFF">
        <w:t xml:space="preserve"> </w:t>
      </w:r>
      <w:r w:rsidRPr="000B0EFF">
        <w:rPr>
          <w:i/>
          <w:iCs/>
          <w:highlight w:val="yellow"/>
        </w:rPr>
        <w:t>(моля, уточнете)</w:t>
      </w:r>
      <w:r w:rsidRPr="000B0EFF">
        <w:t xml:space="preserve">  цена на офертата.</w:t>
      </w:r>
    </w:p>
    <w:p w:rsidR="00E10D86" w:rsidRPr="000B0EFF" w:rsidRDefault="00E10D86" w:rsidP="00E10D86">
      <w:pPr>
        <w:jc w:val="both"/>
      </w:pPr>
    </w:p>
    <w:p w:rsidR="00E10D86" w:rsidRPr="000B0EFF" w:rsidRDefault="00E10D86" w:rsidP="00E10D86">
      <w:pPr>
        <w:ind w:firstLine="708"/>
        <w:jc w:val="both"/>
      </w:pPr>
      <w:r w:rsidRPr="000B0EFF">
        <w:t>При несъответствие между сумата, написана с цифри, и тази, написана с думи, важи сумата, написана с думи.</w:t>
      </w:r>
    </w:p>
    <w:p w:rsidR="00E10D86" w:rsidRPr="000B0EFF" w:rsidRDefault="00E10D86" w:rsidP="00E10D86">
      <w:pPr>
        <w:jc w:val="both"/>
      </w:pPr>
    </w:p>
    <w:p w:rsidR="00E10D86" w:rsidRPr="000B0EFF" w:rsidRDefault="00E10D86" w:rsidP="00E10D86">
      <w:pPr>
        <w:jc w:val="both"/>
        <w:rPr>
          <w:sz w:val="22"/>
        </w:rPr>
      </w:pPr>
    </w:p>
    <w:p w:rsidR="00E10D86" w:rsidRPr="000B0EFF" w:rsidRDefault="00E10D86" w:rsidP="00E10D86">
      <w:pPr>
        <w:ind w:firstLine="708"/>
        <w:jc w:val="both"/>
      </w:pPr>
      <w:r w:rsidRPr="000B0EFF">
        <w:t>Като неразделна част от настоящата Оферта, прилагаме следните документи:</w:t>
      </w:r>
    </w:p>
    <w:p w:rsidR="00E10D86" w:rsidRPr="000B0EFF" w:rsidRDefault="00E10D86" w:rsidP="00E10D86">
      <w:pPr>
        <w:jc w:val="both"/>
      </w:pP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Декларация с посочване на ЕИК/Удостоверение за актуално състояние;</w:t>
      </w: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Декларация по чл. 12, ал. 1, т. 1 .от Постановление № 160 на Министерския съвет от 2016 г.;</w:t>
      </w: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Доказателства за икономическо и финансово състояние (ако такива се изискват);</w:t>
      </w: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Доказателства за технически възможности и/или квалификация (ако такива се изискват);</w:t>
      </w: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Декларация за подизпълнителите, които ще участват в изпълнението на предмета на процедурата и дела на тяхното участие (</w:t>
      </w:r>
      <w:r w:rsidRPr="000B0EFF">
        <w:rPr>
          <w:i/>
          <w:iCs/>
          <w:sz w:val="18"/>
          <w:szCs w:val="18"/>
        </w:rPr>
        <w:t>ако кандидатът е декларирал, че ще ползва подизпълнители</w:t>
      </w:r>
      <w:r w:rsidRPr="000B0EFF">
        <w:rPr>
          <w:i/>
          <w:iCs/>
        </w:rPr>
        <w:t>)</w:t>
      </w:r>
      <w:r w:rsidRPr="000B0EFF">
        <w:t>;</w:t>
      </w: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Документи по т. 1, 2</w:t>
      </w:r>
      <w:r w:rsidRPr="000B0EFF">
        <w:rPr>
          <w:i/>
        </w:rPr>
        <w:t xml:space="preserve"> ,</w:t>
      </w:r>
      <w:r w:rsidRPr="000B0EFF">
        <w:t xml:space="preserve">3 и 4 за всеки от подизпълнителите в съответствие с Постановление № 160 на Министерския съвет от 2016 г. </w:t>
      </w:r>
      <w:r w:rsidRPr="000B0EFF">
        <w:rPr>
          <w:i/>
        </w:rPr>
        <w:t>(</w:t>
      </w:r>
      <w:r w:rsidRPr="000B0EFF">
        <w:rPr>
          <w:i/>
          <w:sz w:val="18"/>
          <w:szCs w:val="18"/>
        </w:rPr>
        <w:t>когато се предвижда участието на подизпълнители</w:t>
      </w:r>
      <w:r w:rsidRPr="000B0EFF">
        <w:rPr>
          <w:i/>
        </w:rPr>
        <w:t>)</w:t>
      </w:r>
      <w:r w:rsidRPr="000B0EFF">
        <w:t>;</w:t>
      </w:r>
    </w:p>
    <w:p w:rsidR="00E10D86" w:rsidRPr="000B0EFF" w:rsidRDefault="00E10D86" w:rsidP="00E10D86">
      <w:pPr>
        <w:numPr>
          <w:ilvl w:val="0"/>
          <w:numId w:val="12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 w:rsidRPr="000B0EFF">
        <w:t>Други документи и доказателства, изискани и посочени от бенефициента в документацията за участие;</w:t>
      </w:r>
    </w:p>
    <w:p w:rsidR="00E10D86" w:rsidRPr="000B0EFF" w:rsidRDefault="00E10D86" w:rsidP="00E10D86">
      <w:pPr>
        <w:autoSpaceDE w:val="0"/>
        <w:autoSpaceDN w:val="0"/>
        <w:adjustRightInd w:val="0"/>
      </w:pPr>
    </w:p>
    <w:p w:rsidR="00E10D86" w:rsidRPr="000B0EFF" w:rsidRDefault="00E10D86" w:rsidP="00E10D86">
      <w:pPr>
        <w:autoSpaceDE w:val="0"/>
        <w:autoSpaceDN w:val="0"/>
        <w:adjustRightInd w:val="0"/>
      </w:pPr>
    </w:p>
    <w:p w:rsidR="00E10D86" w:rsidRPr="000B0EFF" w:rsidRDefault="00E10D86" w:rsidP="00E10D86"/>
    <w:p w:rsidR="00E10D86" w:rsidRPr="000B0EFF" w:rsidRDefault="00E10D86" w:rsidP="00E10D86"/>
    <w:p w:rsidR="00E10D86" w:rsidRPr="000B0EFF" w:rsidRDefault="00E10D86" w:rsidP="00E10D86">
      <w:pPr>
        <w:rPr>
          <w:b/>
        </w:rPr>
      </w:pPr>
      <w:r w:rsidRPr="000B0EFF">
        <w:rPr>
          <w:b/>
        </w:rPr>
        <w:t>ДАТА: _____________ г.</w:t>
      </w:r>
      <w:r w:rsidRPr="000B0EFF">
        <w:rPr>
          <w:b/>
        </w:rPr>
        <w:tab/>
      </w:r>
      <w:r w:rsidRPr="000B0EFF">
        <w:rPr>
          <w:b/>
        </w:rPr>
        <w:tab/>
      </w:r>
      <w:r w:rsidRPr="000B0EFF">
        <w:rPr>
          <w:b/>
        </w:rPr>
        <w:tab/>
        <w:t>ПОДПИС и ПЕЧАТ:______________________</w:t>
      </w:r>
    </w:p>
    <w:p w:rsidR="00E10D86" w:rsidRPr="000B0EFF" w:rsidRDefault="00E10D86" w:rsidP="00E10D86">
      <w:pPr>
        <w:ind w:firstLine="4320"/>
      </w:pPr>
      <w:r w:rsidRPr="000B0EFF">
        <w:t>___________________________________________</w:t>
      </w:r>
    </w:p>
    <w:p w:rsidR="00E10D86" w:rsidRPr="000B0EFF" w:rsidRDefault="00E10D86" w:rsidP="00E10D86">
      <w:pPr>
        <w:ind w:firstLine="4320"/>
        <w:rPr>
          <w:b/>
        </w:rPr>
      </w:pPr>
      <w:r w:rsidRPr="000B0EFF">
        <w:t>(</w:t>
      </w:r>
      <w:r w:rsidRPr="000B0EFF">
        <w:rPr>
          <w:sz w:val="18"/>
          <w:szCs w:val="18"/>
        </w:rPr>
        <w:t>име и фамилия</w:t>
      </w:r>
      <w:r w:rsidRPr="000B0EFF">
        <w:t>)</w:t>
      </w:r>
    </w:p>
    <w:p w:rsidR="00E10D86" w:rsidRPr="000B0EFF" w:rsidRDefault="00E10D86" w:rsidP="00E10D86">
      <w:pPr>
        <w:ind w:firstLine="4320"/>
      </w:pPr>
      <w:r w:rsidRPr="000B0EFF">
        <w:t>___________________________________________</w:t>
      </w:r>
    </w:p>
    <w:p w:rsidR="00E10D86" w:rsidRPr="000B0EFF" w:rsidRDefault="00E10D86" w:rsidP="00E10D86">
      <w:pPr>
        <w:ind w:firstLine="4320"/>
        <w:rPr>
          <w:b/>
          <w:u w:val="single"/>
        </w:rPr>
      </w:pPr>
      <w:r w:rsidRPr="000B0EFF">
        <w:t>(</w:t>
      </w:r>
      <w:r w:rsidRPr="000B0EFF">
        <w:rPr>
          <w:sz w:val="18"/>
          <w:szCs w:val="18"/>
        </w:rPr>
        <w:t>длъжност на представляващия кандидата</w:t>
      </w:r>
      <w:r w:rsidRPr="000B0EFF">
        <w:t>)</w:t>
      </w:r>
    </w:p>
    <w:p w:rsidR="00D85E21" w:rsidRPr="000B0EFF" w:rsidRDefault="00D85E21" w:rsidP="005A67B3"/>
    <w:sectPr w:rsidR="00D85E21" w:rsidRPr="000B0EFF" w:rsidSect="00A632F6">
      <w:headerReference w:type="default" r:id="rId7"/>
      <w:footerReference w:type="default" r:id="rId8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D9" w:rsidRDefault="00D929D9" w:rsidP="00C5450D">
      <w:r>
        <w:separator/>
      </w:r>
    </w:p>
  </w:endnote>
  <w:endnote w:type="continuationSeparator" w:id="0">
    <w:p w:rsidR="00D929D9" w:rsidRDefault="00D929D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A421DD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A421DD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A421DD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A421DD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A421DD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A421DD" w:rsidRDefault="004E09B2" w:rsidP="00C5450D">
    <w:pPr>
      <w:pStyle w:val="Footer"/>
      <w:jc w:val="center"/>
      <w:rPr>
        <w:i/>
        <w:sz w:val="12"/>
        <w:szCs w:val="22"/>
        <w:lang w:val="ru-RU"/>
      </w:rPr>
    </w:pPr>
  </w:p>
  <w:p w:rsidR="00C5450D" w:rsidRDefault="00CB5F1B" w:rsidP="00CB5F1B">
    <w:pPr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CB5F1B">
      <w:rPr>
        <w:i/>
        <w:sz w:val="20"/>
        <w:szCs w:val="22"/>
      </w:rPr>
      <w:t xml:space="preserve">BG16RFOP002-2.002-0473-C01 “Целеви инвестиции за подобряване на мениджърския капацитет и общата конкурентоспособност на </w:t>
    </w:r>
    <w:proofErr w:type="spellStart"/>
    <w:r w:rsidRPr="00CB5F1B">
      <w:rPr>
        <w:i/>
        <w:sz w:val="20"/>
        <w:szCs w:val="22"/>
      </w:rPr>
      <w:t>Кл</w:t>
    </w:r>
    <w:r w:rsidR="000B0EFF">
      <w:rPr>
        <w:i/>
        <w:sz w:val="20"/>
        <w:szCs w:val="22"/>
      </w:rPr>
      <w:t>евъ</w:t>
    </w:r>
    <w:r w:rsidRPr="00CB5F1B">
      <w:rPr>
        <w:i/>
        <w:sz w:val="20"/>
        <w:szCs w:val="22"/>
      </w:rPr>
      <w:t>рбук</w:t>
    </w:r>
    <w:proofErr w:type="spellEnd"/>
    <w:r w:rsidRPr="00CB5F1B">
      <w:rPr>
        <w:i/>
        <w:sz w:val="20"/>
        <w:szCs w:val="22"/>
      </w:rPr>
      <w:t xml:space="preserve"> ООД”</w:t>
    </w:r>
    <w:r w:rsidRPr="00A421DD">
      <w:rPr>
        <w:i/>
        <w:sz w:val="20"/>
        <w:szCs w:val="22"/>
        <w:lang w:val="ru-RU"/>
      </w:rPr>
      <w:t xml:space="preserve"> </w:t>
    </w:r>
    <w:r w:rsidR="00C5450D" w:rsidRPr="009D050A">
      <w:rPr>
        <w:i/>
        <w:sz w:val="20"/>
        <w:szCs w:val="22"/>
      </w:rPr>
      <w:t>финансиран от Оперативна програма „</w:t>
    </w:r>
    <w:r w:rsidR="00CF57E0" w:rsidRPr="009D050A">
      <w:rPr>
        <w:i/>
        <w:sz w:val="20"/>
        <w:szCs w:val="22"/>
      </w:rPr>
      <w:t>Иновации и конкурентоспособност</w:t>
    </w:r>
    <w:r w:rsidR="00C5450D" w:rsidRPr="009D050A">
      <w:rPr>
        <w:i/>
        <w:sz w:val="20"/>
        <w:szCs w:val="22"/>
      </w:rPr>
      <w:t>“, съфина</w:t>
    </w:r>
    <w:r w:rsidR="00636CD7">
      <w:rPr>
        <w:i/>
        <w:sz w:val="20"/>
        <w:szCs w:val="22"/>
      </w:rPr>
      <w:t>н</w:t>
    </w:r>
    <w:r w:rsidR="00C5450D" w:rsidRPr="009D050A">
      <w:rPr>
        <w:i/>
        <w:sz w:val="20"/>
        <w:szCs w:val="22"/>
      </w:rPr>
      <w:t>сирана от Европейския съюз чрез Европейския фонд</w:t>
    </w:r>
    <w:r w:rsidR="00CF57E0" w:rsidRPr="009D050A">
      <w:rPr>
        <w:i/>
        <w:sz w:val="20"/>
        <w:szCs w:val="22"/>
      </w:rPr>
      <w:t xml:space="preserve"> за регионално развитие</w:t>
    </w:r>
    <w:r w:rsidR="00C5450D" w:rsidRPr="009D050A">
      <w:rPr>
        <w:i/>
        <w:sz w:val="20"/>
        <w:szCs w:val="22"/>
      </w:rPr>
      <w:t>.</w:t>
    </w:r>
  </w:p>
  <w:p w:rsidR="00413E1A" w:rsidRPr="00413E1A" w:rsidRDefault="00413E1A" w:rsidP="00CB5F1B">
    <w:pPr>
      <w:jc w:val="center"/>
      <w:rPr>
        <w:i/>
        <w:sz w:val="20"/>
        <w:szCs w:val="22"/>
        <w:lang w:val="en-US"/>
      </w:rPr>
    </w:pPr>
    <w:r>
      <w:rPr>
        <w:i/>
        <w:sz w:val="20"/>
        <w:szCs w:val="22"/>
        <w:lang w:val="en-US"/>
      </w:rPr>
      <w:t xml:space="preserve">+ 359 887 220085, </w:t>
    </w:r>
    <w:proofErr w:type="spellStart"/>
    <w:r>
      <w:rPr>
        <w:i/>
        <w:sz w:val="20"/>
        <w:szCs w:val="22"/>
      </w:rPr>
      <w:t>Клевърбук</w:t>
    </w:r>
    <w:proofErr w:type="spellEnd"/>
    <w:r>
      <w:rPr>
        <w:i/>
        <w:sz w:val="20"/>
        <w:szCs w:val="22"/>
      </w:rPr>
      <w:t xml:space="preserve"> ООД, </w:t>
    </w:r>
    <w:r>
      <w:rPr>
        <w:i/>
        <w:sz w:val="20"/>
        <w:szCs w:val="22"/>
        <w:lang w:val="en-US"/>
      </w:rPr>
      <w:t>www.cleverbook.net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D9" w:rsidRDefault="00D929D9" w:rsidP="00C5450D">
      <w:r>
        <w:separator/>
      </w:r>
    </w:p>
  </w:footnote>
  <w:footnote w:type="continuationSeparator" w:id="0">
    <w:p w:rsidR="00D929D9" w:rsidRDefault="00D929D9" w:rsidP="00C5450D">
      <w:r>
        <w:continuationSeparator/>
      </w:r>
    </w:p>
  </w:footnote>
  <w:footnote w:id="1">
    <w:p w:rsidR="00E10D86" w:rsidRDefault="00E10D86" w:rsidP="00E10D86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1B" w:rsidRDefault="00CB5F1B">
    <w:pPr>
      <w:pStyle w:val="Header"/>
      <w:pBdr>
        <w:bottom w:val="single" w:sz="6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4303395</wp:posOffset>
          </wp:positionH>
          <wp:positionV relativeFrom="paragraph">
            <wp:posOffset>-154305</wp:posOffset>
          </wp:positionV>
          <wp:extent cx="2346960" cy="9150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2541270</wp:posOffset>
          </wp:positionH>
          <wp:positionV relativeFrom="paragraph">
            <wp:posOffset>-163830</wp:posOffset>
          </wp:positionV>
          <wp:extent cx="1002665" cy="581025"/>
          <wp:effectExtent l="0" t="0" r="6985" b="9525"/>
          <wp:wrapNone/>
          <wp:docPr id="1" name="Picture 1" descr="Clever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ver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50D">
      <w:rPr>
        <w:noProof/>
        <w:lang w:val="en-US" w:eastAsia="en-US"/>
      </w:rPr>
      <w:drawing>
        <wp:inline distT="0" distB="0" distL="0" distR="0" wp14:anchorId="14AEA17F" wp14:editId="0A763EFC">
          <wp:extent cx="2254469" cy="78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</w:p>
  <w:p w:rsidR="00C5450D" w:rsidRPr="00A421DD" w:rsidRDefault="00CB5F1B" w:rsidP="00CB5F1B">
    <w:pPr>
      <w:pStyle w:val="Header"/>
      <w:pBdr>
        <w:bottom w:val="single" w:sz="6" w:space="1" w:color="auto"/>
      </w:pBdr>
      <w:tabs>
        <w:tab w:val="clear" w:pos="4536"/>
      </w:tabs>
      <w:jc w:val="center"/>
      <w:rPr>
        <w:rFonts w:asciiTheme="minorHAnsi" w:hAnsiTheme="minorHAnsi" w:cstheme="minorHAnsi"/>
        <w:color w:val="215868" w:themeColor="accent5" w:themeShade="80"/>
        <w:lang w:val="ru-RU"/>
      </w:rPr>
    </w:pPr>
    <w:r w:rsidRPr="00A70990">
      <w:rPr>
        <w:rFonts w:asciiTheme="minorHAnsi" w:hAnsiTheme="minorHAnsi" w:cstheme="minorHAnsi"/>
        <w:color w:val="215868" w:themeColor="accent5" w:themeShade="80"/>
        <w:sz w:val="22"/>
      </w:rPr>
      <w:t xml:space="preserve">Проект – </w:t>
    </w:r>
    <w:r w:rsidRPr="00A70990">
      <w:rPr>
        <w:rFonts w:asciiTheme="minorHAnsi" w:hAnsiTheme="minorHAnsi" w:cstheme="minorHAnsi"/>
        <w:color w:val="215868" w:themeColor="accent5" w:themeShade="80"/>
        <w:sz w:val="22"/>
        <w:lang w:val="en-US"/>
      </w:rPr>
      <w:t>BG</w:t>
    </w:r>
    <w:r w:rsidRPr="00A421DD">
      <w:rPr>
        <w:rFonts w:asciiTheme="minorHAnsi" w:hAnsiTheme="minorHAnsi" w:cstheme="minorHAnsi"/>
        <w:color w:val="215868" w:themeColor="accent5" w:themeShade="80"/>
        <w:sz w:val="22"/>
        <w:lang w:val="ru-RU"/>
      </w:rPr>
      <w:t>16</w:t>
    </w:r>
    <w:r w:rsidRPr="00A70990">
      <w:rPr>
        <w:rFonts w:asciiTheme="minorHAnsi" w:hAnsiTheme="minorHAnsi" w:cstheme="minorHAnsi"/>
        <w:color w:val="215868" w:themeColor="accent5" w:themeShade="80"/>
        <w:sz w:val="22"/>
        <w:lang w:val="en-US"/>
      </w:rPr>
      <w:t>RFOP</w:t>
    </w:r>
    <w:r w:rsidRPr="00A421DD">
      <w:rPr>
        <w:rFonts w:asciiTheme="minorHAnsi" w:hAnsiTheme="minorHAnsi" w:cstheme="minorHAnsi"/>
        <w:color w:val="215868" w:themeColor="accent5" w:themeShade="80"/>
        <w:sz w:val="22"/>
        <w:lang w:val="ru-RU"/>
      </w:rPr>
      <w:t>002-2.002-0473-</w:t>
    </w:r>
    <w:r w:rsidRPr="00A70990">
      <w:rPr>
        <w:rFonts w:asciiTheme="minorHAnsi" w:hAnsiTheme="minorHAnsi" w:cstheme="minorHAnsi"/>
        <w:color w:val="215868" w:themeColor="accent5" w:themeShade="80"/>
        <w:sz w:val="22"/>
        <w:lang w:val="en-US"/>
      </w:rPr>
      <w:t>C</w:t>
    </w:r>
    <w:r w:rsidRPr="00A421DD">
      <w:rPr>
        <w:rFonts w:asciiTheme="minorHAnsi" w:hAnsiTheme="minorHAnsi" w:cstheme="minorHAnsi"/>
        <w:color w:val="215868" w:themeColor="accent5" w:themeShade="80"/>
        <w:sz w:val="22"/>
        <w:lang w:val="ru-RU"/>
      </w:rPr>
      <w:t>01 “</w:t>
    </w:r>
    <w:r w:rsidRPr="00A70990">
      <w:rPr>
        <w:rFonts w:asciiTheme="minorHAnsi" w:hAnsiTheme="minorHAnsi" w:cstheme="minorHAnsi"/>
        <w:color w:val="215868" w:themeColor="accent5" w:themeShade="80"/>
        <w:sz w:val="22"/>
      </w:rPr>
      <w:t xml:space="preserve">Целеви инвестиции за подобряване на мениджърския капацитет и общата конкурентоспособност на </w:t>
    </w:r>
    <w:proofErr w:type="spellStart"/>
    <w:r w:rsidRPr="00A70990">
      <w:rPr>
        <w:rFonts w:asciiTheme="minorHAnsi" w:hAnsiTheme="minorHAnsi" w:cstheme="minorHAnsi"/>
        <w:color w:val="215868" w:themeColor="accent5" w:themeShade="80"/>
        <w:sz w:val="22"/>
      </w:rPr>
      <w:t>Кл</w:t>
    </w:r>
    <w:r w:rsidR="00076793">
      <w:rPr>
        <w:rFonts w:asciiTheme="minorHAnsi" w:hAnsiTheme="minorHAnsi" w:cstheme="minorHAnsi"/>
        <w:color w:val="215868" w:themeColor="accent5" w:themeShade="80"/>
        <w:sz w:val="22"/>
      </w:rPr>
      <w:t>е</w:t>
    </w:r>
    <w:r w:rsidRPr="00A70990">
      <w:rPr>
        <w:rFonts w:asciiTheme="minorHAnsi" w:hAnsiTheme="minorHAnsi" w:cstheme="minorHAnsi"/>
        <w:color w:val="215868" w:themeColor="accent5" w:themeShade="80"/>
        <w:sz w:val="22"/>
      </w:rPr>
      <w:t>в</w:t>
    </w:r>
    <w:r w:rsidR="00076793">
      <w:rPr>
        <w:rFonts w:asciiTheme="minorHAnsi" w:hAnsiTheme="minorHAnsi" w:cstheme="minorHAnsi"/>
        <w:color w:val="215868" w:themeColor="accent5" w:themeShade="80"/>
        <w:sz w:val="22"/>
      </w:rPr>
      <w:t>ъ</w:t>
    </w:r>
    <w:r w:rsidRPr="00A70990">
      <w:rPr>
        <w:rFonts w:asciiTheme="minorHAnsi" w:hAnsiTheme="minorHAnsi" w:cstheme="minorHAnsi"/>
        <w:color w:val="215868" w:themeColor="accent5" w:themeShade="80"/>
        <w:sz w:val="22"/>
      </w:rPr>
      <w:t>р</w:t>
    </w:r>
    <w:proofErr w:type="spellEnd"/>
    <w:r w:rsidR="00076793">
      <w:rPr>
        <w:rFonts w:asciiTheme="minorHAnsi" w:hAnsiTheme="minorHAnsi" w:cstheme="minorHAnsi"/>
        <w:color w:val="215868" w:themeColor="accent5" w:themeShade="80"/>
        <w:sz w:val="22"/>
      </w:rPr>
      <w:t xml:space="preserve"> </w:t>
    </w:r>
    <w:r w:rsidRPr="00A70990">
      <w:rPr>
        <w:rFonts w:asciiTheme="minorHAnsi" w:hAnsiTheme="minorHAnsi" w:cstheme="minorHAnsi"/>
        <w:color w:val="215868" w:themeColor="accent5" w:themeShade="80"/>
        <w:sz w:val="22"/>
      </w:rPr>
      <w:t>бук ООД</w:t>
    </w:r>
    <w:r w:rsidRPr="00A421DD">
      <w:rPr>
        <w:rFonts w:asciiTheme="minorHAnsi" w:hAnsiTheme="minorHAnsi" w:cstheme="minorHAnsi"/>
        <w:color w:val="215868" w:themeColor="accent5" w:themeShade="80"/>
        <w:sz w:val="22"/>
        <w:lang w:val="ru-RU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32D"/>
    <w:multiLevelType w:val="hybridMultilevel"/>
    <w:tmpl w:val="EA0C74C8"/>
    <w:lvl w:ilvl="0" w:tplc="45FC3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3FA5C66">
      <w:start w:val="1"/>
      <w:numFmt w:val="bullet"/>
      <w:lvlText w:val="-"/>
      <w:lvlJc w:val="left"/>
      <w:pPr>
        <w:ind w:left="1650" w:hanging="57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84D"/>
    <w:multiLevelType w:val="hybridMultilevel"/>
    <w:tmpl w:val="52CA799C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14D272F5"/>
    <w:multiLevelType w:val="hybridMultilevel"/>
    <w:tmpl w:val="00727B76"/>
    <w:lvl w:ilvl="0" w:tplc="F790D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1C83"/>
    <w:multiLevelType w:val="hybridMultilevel"/>
    <w:tmpl w:val="BA8630D0"/>
    <w:lvl w:ilvl="0" w:tplc="45FC3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2400B0">
      <w:start w:val="8"/>
      <w:numFmt w:val="bullet"/>
      <w:lvlText w:val=""/>
      <w:lvlJc w:val="left"/>
      <w:pPr>
        <w:ind w:left="1650" w:hanging="57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2DA4"/>
    <w:multiLevelType w:val="hybridMultilevel"/>
    <w:tmpl w:val="35488300"/>
    <w:lvl w:ilvl="0" w:tplc="43FA5C66">
      <w:start w:val="1"/>
      <w:numFmt w:val="bullet"/>
      <w:lvlText w:val="-"/>
      <w:lvlJc w:val="left"/>
      <w:pPr>
        <w:ind w:left="841" w:hanging="705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26" w:hanging="5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5" w15:restartNumberingAfterBreak="0">
    <w:nsid w:val="1914583C"/>
    <w:multiLevelType w:val="hybridMultilevel"/>
    <w:tmpl w:val="129C29E6"/>
    <w:lvl w:ilvl="0" w:tplc="EE946A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D5F2D"/>
    <w:multiLevelType w:val="hybridMultilevel"/>
    <w:tmpl w:val="9F24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025BF"/>
    <w:multiLevelType w:val="hybridMultilevel"/>
    <w:tmpl w:val="81F89202"/>
    <w:lvl w:ilvl="0" w:tplc="45FC3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70FAF"/>
    <w:multiLevelType w:val="hybridMultilevel"/>
    <w:tmpl w:val="BC5ED6FA"/>
    <w:lvl w:ilvl="0" w:tplc="43FA5C66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43FA5C66">
      <w:start w:val="1"/>
      <w:numFmt w:val="bullet"/>
      <w:lvlText w:val="-"/>
      <w:lvlJc w:val="left"/>
      <w:pPr>
        <w:ind w:left="1650" w:hanging="57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55993"/>
    <w:multiLevelType w:val="hybridMultilevel"/>
    <w:tmpl w:val="5AFA8ABA"/>
    <w:lvl w:ilvl="0" w:tplc="04090001">
      <w:start w:val="1"/>
      <w:numFmt w:val="bullet"/>
      <w:lvlText w:val=""/>
      <w:lvlJc w:val="left"/>
      <w:pPr>
        <w:ind w:left="841" w:hanging="70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26" w:hanging="5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6E323A79"/>
    <w:multiLevelType w:val="hybridMultilevel"/>
    <w:tmpl w:val="A6DC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484E"/>
    <w:multiLevelType w:val="hybridMultilevel"/>
    <w:tmpl w:val="A8544DB0"/>
    <w:lvl w:ilvl="0" w:tplc="0409000F">
      <w:start w:val="1"/>
      <w:numFmt w:val="decimal"/>
      <w:lvlText w:val="%1."/>
      <w:lvlJc w:val="left"/>
      <w:pPr>
        <w:ind w:left="84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7CB20AAA"/>
    <w:multiLevelType w:val="hybridMultilevel"/>
    <w:tmpl w:val="BD6ED70C"/>
    <w:lvl w:ilvl="0" w:tplc="45FC3AA2">
      <w:start w:val="1"/>
      <w:numFmt w:val="decimal"/>
      <w:lvlText w:val="%1."/>
      <w:lvlJc w:val="left"/>
      <w:pPr>
        <w:ind w:left="841" w:hanging="7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26" w:hanging="5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4" w15:restartNumberingAfterBreak="0">
    <w:nsid w:val="7DB13585"/>
    <w:multiLevelType w:val="hybridMultilevel"/>
    <w:tmpl w:val="CF2A0A3E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DDE"/>
    <w:rsid w:val="00074936"/>
    <w:rsid w:val="00076793"/>
    <w:rsid w:val="000B0EFF"/>
    <w:rsid w:val="000F1A76"/>
    <w:rsid w:val="00127AB7"/>
    <w:rsid w:val="00163EE1"/>
    <w:rsid w:val="0024521B"/>
    <w:rsid w:val="00275FEA"/>
    <w:rsid w:val="00281C22"/>
    <w:rsid w:val="00285A16"/>
    <w:rsid w:val="002C5A74"/>
    <w:rsid w:val="00322EE4"/>
    <w:rsid w:val="003B1984"/>
    <w:rsid w:val="00413E1A"/>
    <w:rsid w:val="0046634A"/>
    <w:rsid w:val="00475767"/>
    <w:rsid w:val="004C6F74"/>
    <w:rsid w:val="004C7BF5"/>
    <w:rsid w:val="004E09B2"/>
    <w:rsid w:val="005445B7"/>
    <w:rsid w:val="005708E0"/>
    <w:rsid w:val="005A67B3"/>
    <w:rsid w:val="00636CD7"/>
    <w:rsid w:val="0065175D"/>
    <w:rsid w:val="0065193E"/>
    <w:rsid w:val="006B7C00"/>
    <w:rsid w:val="00713782"/>
    <w:rsid w:val="00735E75"/>
    <w:rsid w:val="00752864"/>
    <w:rsid w:val="00760ED5"/>
    <w:rsid w:val="00775BBE"/>
    <w:rsid w:val="007B67BD"/>
    <w:rsid w:val="007B7D97"/>
    <w:rsid w:val="007E1A31"/>
    <w:rsid w:val="00883210"/>
    <w:rsid w:val="008D0F52"/>
    <w:rsid w:val="008F7510"/>
    <w:rsid w:val="009179FE"/>
    <w:rsid w:val="00953E9C"/>
    <w:rsid w:val="00954B1F"/>
    <w:rsid w:val="00957235"/>
    <w:rsid w:val="00961FD7"/>
    <w:rsid w:val="009676A2"/>
    <w:rsid w:val="0098296B"/>
    <w:rsid w:val="00997C20"/>
    <w:rsid w:val="009C4241"/>
    <w:rsid w:val="009D050A"/>
    <w:rsid w:val="00A33F00"/>
    <w:rsid w:val="00A421DD"/>
    <w:rsid w:val="00A45B77"/>
    <w:rsid w:val="00A50C4C"/>
    <w:rsid w:val="00A632F6"/>
    <w:rsid w:val="00A70990"/>
    <w:rsid w:val="00A75C47"/>
    <w:rsid w:val="00A903F9"/>
    <w:rsid w:val="00AE369D"/>
    <w:rsid w:val="00B3495E"/>
    <w:rsid w:val="00B63F99"/>
    <w:rsid w:val="00B9214A"/>
    <w:rsid w:val="00BB4AEF"/>
    <w:rsid w:val="00BD35B8"/>
    <w:rsid w:val="00BF1D71"/>
    <w:rsid w:val="00C12ECE"/>
    <w:rsid w:val="00C30825"/>
    <w:rsid w:val="00C5450D"/>
    <w:rsid w:val="00C816A8"/>
    <w:rsid w:val="00CB5F1B"/>
    <w:rsid w:val="00CC2E7E"/>
    <w:rsid w:val="00CD177E"/>
    <w:rsid w:val="00CF57E0"/>
    <w:rsid w:val="00D116FE"/>
    <w:rsid w:val="00D16C3B"/>
    <w:rsid w:val="00D476D8"/>
    <w:rsid w:val="00D85E21"/>
    <w:rsid w:val="00D929D9"/>
    <w:rsid w:val="00E066DF"/>
    <w:rsid w:val="00E10D86"/>
    <w:rsid w:val="00E40AF8"/>
    <w:rsid w:val="00F03252"/>
    <w:rsid w:val="00F16AFF"/>
    <w:rsid w:val="00F25335"/>
    <w:rsid w:val="00F41CD1"/>
    <w:rsid w:val="00F87AD5"/>
    <w:rsid w:val="00F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7C1FF"/>
  <w15:docId w15:val="{46896562-484C-480A-BD40-8908A031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F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0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C816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7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10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rsid w:val="00E10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0D86"/>
  </w:style>
  <w:style w:type="character" w:styleId="FootnoteReference">
    <w:name w:val="footnote reference"/>
    <w:rsid w:val="00E10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dcterms:created xsi:type="dcterms:W3CDTF">2017-07-03T12:56:00Z</dcterms:created>
  <dcterms:modified xsi:type="dcterms:W3CDTF">2017-08-02T14:34:00Z</dcterms:modified>
</cp:coreProperties>
</file>